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B3A8" w14:textId="31459E37" w:rsidR="005F43B9" w:rsidRPr="001F27CD" w:rsidRDefault="00F711BF" w:rsidP="00300AF5">
      <w:pPr>
        <w:pStyle w:val="Textoindependiente"/>
        <w:rPr>
          <w:rFonts w:ascii="Arial" w:hAnsi="Arial" w:cs="Arial"/>
          <w:sz w:val="20"/>
          <w:szCs w:val="20"/>
        </w:rPr>
      </w:pPr>
      <w:r>
        <w:rPr>
          <w:rFonts w:ascii="Arial" w:hAnsi="Arial" w:cs="Arial"/>
          <w:sz w:val="20"/>
          <w:szCs w:val="20"/>
        </w:rPr>
        <w:t xml:space="preserve"> </w:t>
      </w:r>
      <w:r w:rsidR="00215D9D" w:rsidRPr="001F27CD">
        <w:rPr>
          <w:rFonts w:ascii="Arial" w:hAnsi="Arial" w:cs="Arial"/>
          <w:sz w:val="20"/>
          <w:szCs w:val="20"/>
        </w:rPr>
        <w:t>Bogotá, D.C</w:t>
      </w:r>
      <w:r w:rsidR="004770F7" w:rsidRPr="001F27CD">
        <w:rPr>
          <w:rFonts w:ascii="Arial" w:hAnsi="Arial" w:cs="Arial"/>
          <w:sz w:val="20"/>
          <w:szCs w:val="20"/>
        </w:rPr>
        <w:t xml:space="preserve">. </w:t>
      </w:r>
      <w:r w:rsidR="00C966BD" w:rsidRPr="001F27CD">
        <w:rPr>
          <w:rFonts w:ascii="Arial" w:hAnsi="Arial" w:cs="Arial"/>
          <w:sz w:val="20"/>
          <w:szCs w:val="20"/>
        </w:rPr>
        <w:t>2</w:t>
      </w:r>
      <w:r w:rsidR="00D16B53" w:rsidRPr="001F27CD">
        <w:rPr>
          <w:rFonts w:ascii="Arial" w:hAnsi="Arial" w:cs="Arial"/>
          <w:sz w:val="20"/>
          <w:szCs w:val="20"/>
        </w:rPr>
        <w:t>6</w:t>
      </w:r>
      <w:r w:rsidR="0011583A" w:rsidRPr="001F27CD">
        <w:rPr>
          <w:rFonts w:ascii="Arial" w:hAnsi="Arial" w:cs="Arial"/>
          <w:sz w:val="20"/>
          <w:szCs w:val="20"/>
        </w:rPr>
        <w:t xml:space="preserve"> de </w:t>
      </w:r>
      <w:r w:rsidR="00C966BD" w:rsidRPr="001F27CD">
        <w:rPr>
          <w:rFonts w:ascii="Arial" w:hAnsi="Arial" w:cs="Arial"/>
          <w:sz w:val="20"/>
          <w:szCs w:val="20"/>
        </w:rPr>
        <w:t>junio</w:t>
      </w:r>
      <w:r w:rsidR="004770F7" w:rsidRPr="001F27CD">
        <w:rPr>
          <w:rFonts w:ascii="Arial" w:hAnsi="Arial" w:cs="Arial"/>
          <w:sz w:val="20"/>
          <w:szCs w:val="20"/>
        </w:rPr>
        <w:t xml:space="preserve"> de 202</w:t>
      </w:r>
      <w:r w:rsidR="0011583A" w:rsidRPr="001F27CD">
        <w:rPr>
          <w:rFonts w:ascii="Arial" w:hAnsi="Arial" w:cs="Arial"/>
          <w:sz w:val="20"/>
          <w:szCs w:val="20"/>
        </w:rPr>
        <w:t>6</w:t>
      </w:r>
    </w:p>
    <w:p w14:paraId="149182D8" w14:textId="77777777" w:rsidR="00D8038E" w:rsidRPr="001F27CD" w:rsidRDefault="00D8038E" w:rsidP="00300AF5">
      <w:pPr>
        <w:pStyle w:val="Textoindependiente"/>
        <w:rPr>
          <w:rFonts w:ascii="Arial" w:hAnsi="Arial" w:cs="Arial"/>
          <w:sz w:val="20"/>
          <w:szCs w:val="20"/>
        </w:rPr>
      </w:pPr>
    </w:p>
    <w:p w14:paraId="0E34B618" w14:textId="77777777" w:rsidR="00A4095A" w:rsidRPr="001F27CD" w:rsidRDefault="00A4095A" w:rsidP="00300AF5">
      <w:pPr>
        <w:pStyle w:val="Textoindependiente"/>
        <w:rPr>
          <w:rFonts w:ascii="Arial" w:hAnsi="Arial" w:cs="Arial"/>
          <w:sz w:val="20"/>
          <w:szCs w:val="20"/>
        </w:rPr>
      </w:pPr>
    </w:p>
    <w:p w14:paraId="3D99E5B7" w14:textId="77777777" w:rsidR="00D8038E" w:rsidRPr="001F27CD" w:rsidRDefault="00D8038E" w:rsidP="00300AF5">
      <w:pPr>
        <w:pStyle w:val="Textoindependiente"/>
        <w:rPr>
          <w:rFonts w:ascii="Arial" w:hAnsi="Arial" w:cs="Arial"/>
          <w:sz w:val="20"/>
          <w:szCs w:val="20"/>
        </w:rPr>
      </w:pPr>
    </w:p>
    <w:p w14:paraId="56F14053" w14:textId="77777777" w:rsidR="00AD1885" w:rsidRPr="001F27CD" w:rsidRDefault="00AD1885" w:rsidP="00300AF5">
      <w:pPr>
        <w:rPr>
          <w:rFonts w:ascii="Arial" w:hAnsi="Arial" w:cs="Arial"/>
          <w:b/>
          <w:bCs/>
          <w:sz w:val="20"/>
          <w:szCs w:val="20"/>
        </w:rPr>
      </w:pPr>
      <w:r w:rsidRPr="001F27CD">
        <w:rPr>
          <w:rFonts w:ascii="Arial" w:hAnsi="Arial" w:cs="Arial"/>
          <w:b/>
          <w:bCs/>
          <w:sz w:val="20"/>
          <w:szCs w:val="20"/>
        </w:rPr>
        <w:t xml:space="preserve">Señores </w:t>
      </w:r>
    </w:p>
    <w:p w14:paraId="003D9875" w14:textId="77777777" w:rsidR="00AD1885" w:rsidRPr="001F27CD" w:rsidRDefault="00AD1885" w:rsidP="00300AF5">
      <w:pPr>
        <w:rPr>
          <w:rFonts w:ascii="Arial" w:hAnsi="Arial" w:cs="Arial"/>
          <w:b/>
          <w:bCs/>
          <w:sz w:val="20"/>
          <w:szCs w:val="20"/>
        </w:rPr>
      </w:pPr>
      <w:r w:rsidRPr="001F27CD">
        <w:rPr>
          <w:rFonts w:ascii="Arial" w:hAnsi="Arial" w:cs="Arial"/>
          <w:b/>
          <w:bCs/>
          <w:sz w:val="20"/>
          <w:szCs w:val="20"/>
        </w:rPr>
        <w:t xml:space="preserve">CONSULTANTES </w:t>
      </w:r>
    </w:p>
    <w:p w14:paraId="6C55133C" w14:textId="0C42F448" w:rsidR="00E834D3" w:rsidRPr="001F27CD" w:rsidRDefault="00AD1885" w:rsidP="00300AF5">
      <w:pPr>
        <w:jc w:val="both"/>
        <w:rPr>
          <w:rFonts w:ascii="Arial" w:hAnsi="Arial" w:cs="Arial"/>
          <w:sz w:val="20"/>
          <w:szCs w:val="20"/>
        </w:rPr>
      </w:pPr>
      <w:r w:rsidRPr="001F27CD">
        <w:rPr>
          <w:rFonts w:ascii="Arial" w:hAnsi="Arial" w:cs="Arial"/>
          <w:sz w:val="20"/>
          <w:szCs w:val="20"/>
        </w:rPr>
        <w:t>Ciudad</w:t>
      </w:r>
    </w:p>
    <w:p w14:paraId="4B6F192E" w14:textId="77777777" w:rsidR="00E834D3" w:rsidRPr="001F27CD" w:rsidRDefault="00E834D3" w:rsidP="00300AF5">
      <w:pPr>
        <w:jc w:val="both"/>
        <w:rPr>
          <w:rFonts w:ascii="Arial" w:hAnsi="Arial" w:cs="Arial"/>
          <w:sz w:val="20"/>
          <w:szCs w:val="20"/>
        </w:rPr>
      </w:pPr>
    </w:p>
    <w:p w14:paraId="47EACEA5" w14:textId="77777777" w:rsidR="00D8038E" w:rsidRPr="001F27CD" w:rsidRDefault="00D8038E" w:rsidP="00300AF5">
      <w:pPr>
        <w:jc w:val="both"/>
        <w:rPr>
          <w:rFonts w:ascii="Arial" w:hAnsi="Arial" w:cs="Arial"/>
          <w:sz w:val="20"/>
          <w:szCs w:val="20"/>
        </w:rPr>
      </w:pPr>
    </w:p>
    <w:p w14:paraId="0F850A4A" w14:textId="77777777" w:rsidR="00D8038E" w:rsidRPr="001F27CD" w:rsidRDefault="00D8038E" w:rsidP="00300AF5">
      <w:pPr>
        <w:jc w:val="both"/>
        <w:rPr>
          <w:rFonts w:ascii="Arial" w:hAnsi="Arial" w:cs="Arial"/>
          <w:sz w:val="20"/>
          <w:szCs w:val="20"/>
        </w:rPr>
      </w:pPr>
    </w:p>
    <w:p w14:paraId="029E4035" w14:textId="66F7BAAB" w:rsidR="00AD1885" w:rsidRPr="001F27CD" w:rsidRDefault="00AD1885" w:rsidP="00D16B53">
      <w:pPr>
        <w:jc w:val="both"/>
        <w:rPr>
          <w:rFonts w:ascii="Arial" w:hAnsi="Arial" w:cs="Arial"/>
          <w:b/>
          <w:bCs/>
          <w:sz w:val="20"/>
          <w:szCs w:val="20"/>
        </w:rPr>
      </w:pPr>
      <w:r w:rsidRPr="001F27CD">
        <w:rPr>
          <w:rFonts w:ascii="Arial" w:hAnsi="Arial" w:cs="Arial"/>
          <w:b/>
          <w:bCs/>
          <w:sz w:val="20"/>
          <w:szCs w:val="20"/>
        </w:rPr>
        <w:t>Asunto:</w:t>
      </w:r>
      <w:r w:rsidRPr="001F27CD">
        <w:rPr>
          <w:rFonts w:ascii="Arial" w:hAnsi="Arial" w:cs="Arial"/>
          <w:sz w:val="20"/>
          <w:szCs w:val="20"/>
        </w:rPr>
        <w:t xml:space="preserve"> Respuestas a Observaciones </w:t>
      </w:r>
      <w:r w:rsidR="00183C1E" w:rsidRPr="001F27CD">
        <w:rPr>
          <w:rFonts w:ascii="Arial" w:hAnsi="Arial" w:cs="Arial"/>
          <w:sz w:val="20"/>
          <w:szCs w:val="20"/>
        </w:rPr>
        <w:t xml:space="preserve">Financieras </w:t>
      </w:r>
      <w:r w:rsidR="006D6740" w:rsidRPr="001F27CD">
        <w:rPr>
          <w:rFonts w:ascii="Arial" w:hAnsi="Arial" w:cs="Arial"/>
          <w:sz w:val="20"/>
          <w:szCs w:val="20"/>
        </w:rPr>
        <w:t xml:space="preserve">y jurídicas </w:t>
      </w:r>
      <w:r w:rsidRPr="001F27CD">
        <w:rPr>
          <w:rFonts w:ascii="Arial" w:hAnsi="Arial" w:cs="Arial"/>
          <w:sz w:val="20"/>
          <w:szCs w:val="20"/>
        </w:rPr>
        <w:t>presentadas al</w:t>
      </w:r>
      <w:r w:rsidR="00A324E8" w:rsidRPr="001F27CD">
        <w:rPr>
          <w:rFonts w:ascii="Arial" w:hAnsi="Arial" w:cs="Arial"/>
          <w:sz w:val="20"/>
          <w:szCs w:val="20"/>
        </w:rPr>
        <w:t xml:space="preserve"> </w:t>
      </w:r>
      <w:r w:rsidR="00D9726F" w:rsidRPr="001F27CD">
        <w:rPr>
          <w:rFonts w:ascii="Arial" w:hAnsi="Arial" w:cs="Arial"/>
          <w:sz w:val="20"/>
          <w:szCs w:val="20"/>
        </w:rPr>
        <w:t xml:space="preserve">Proyecto de </w:t>
      </w:r>
      <w:r w:rsidR="00296DFA" w:rsidRPr="001F27CD">
        <w:rPr>
          <w:rFonts w:ascii="Arial" w:hAnsi="Arial" w:cs="Arial"/>
          <w:sz w:val="20"/>
          <w:szCs w:val="20"/>
        </w:rPr>
        <w:t xml:space="preserve">Complemento </w:t>
      </w:r>
      <w:r w:rsidR="0051192E" w:rsidRPr="001F27CD">
        <w:rPr>
          <w:rFonts w:ascii="Arial" w:hAnsi="Arial" w:cs="Arial"/>
          <w:sz w:val="20"/>
          <w:szCs w:val="20"/>
        </w:rPr>
        <w:t xml:space="preserve">de </w:t>
      </w:r>
      <w:r w:rsidR="00183C1E" w:rsidRPr="001F27CD">
        <w:rPr>
          <w:rFonts w:ascii="Arial" w:hAnsi="Arial" w:cs="Arial"/>
          <w:sz w:val="20"/>
          <w:szCs w:val="20"/>
        </w:rPr>
        <w:t>P</w:t>
      </w:r>
      <w:r w:rsidRPr="001F27CD">
        <w:rPr>
          <w:rFonts w:ascii="Arial" w:hAnsi="Arial" w:cs="Arial"/>
          <w:sz w:val="20"/>
          <w:szCs w:val="20"/>
        </w:rPr>
        <w:t xml:space="preserve">liego de </w:t>
      </w:r>
      <w:r w:rsidR="00183C1E" w:rsidRPr="001F27CD">
        <w:rPr>
          <w:rFonts w:ascii="Arial" w:hAnsi="Arial" w:cs="Arial"/>
          <w:sz w:val="20"/>
          <w:szCs w:val="20"/>
        </w:rPr>
        <w:t>C</w:t>
      </w:r>
      <w:r w:rsidRPr="001F27CD">
        <w:rPr>
          <w:rFonts w:ascii="Arial" w:hAnsi="Arial" w:cs="Arial"/>
          <w:sz w:val="20"/>
          <w:szCs w:val="20"/>
        </w:rPr>
        <w:t>ondiciones</w:t>
      </w:r>
      <w:r w:rsidR="00D9726F" w:rsidRPr="001F27CD">
        <w:rPr>
          <w:rFonts w:ascii="Arial" w:hAnsi="Arial" w:cs="Arial"/>
          <w:sz w:val="20"/>
          <w:szCs w:val="20"/>
        </w:rPr>
        <w:t xml:space="preserve"> </w:t>
      </w:r>
      <w:r w:rsidRPr="001F27CD">
        <w:rPr>
          <w:rFonts w:ascii="Arial" w:hAnsi="Arial" w:cs="Arial"/>
          <w:sz w:val="20"/>
          <w:szCs w:val="20"/>
        </w:rPr>
        <w:t>de</w:t>
      </w:r>
      <w:r w:rsidR="00D9726F" w:rsidRPr="001F27CD">
        <w:rPr>
          <w:rFonts w:ascii="Arial" w:hAnsi="Arial" w:cs="Arial"/>
          <w:sz w:val="20"/>
          <w:szCs w:val="20"/>
        </w:rPr>
        <w:t>l proceso por selección abreviada de subasta inversa</w:t>
      </w:r>
      <w:r w:rsidR="00153071" w:rsidRPr="001F27CD">
        <w:rPr>
          <w:rFonts w:ascii="Arial" w:hAnsi="Arial" w:cs="Arial"/>
          <w:b/>
          <w:bCs/>
          <w:sz w:val="20"/>
          <w:szCs w:val="20"/>
        </w:rPr>
        <w:t xml:space="preserve"> No.</w:t>
      </w:r>
      <w:r w:rsidR="00C966BD" w:rsidRPr="001F27CD">
        <w:rPr>
          <w:rFonts w:ascii="Arial" w:hAnsi="Arial" w:cs="Arial"/>
          <w:b/>
          <w:bCs/>
          <w:sz w:val="20"/>
          <w:szCs w:val="20"/>
        </w:rPr>
        <w:t xml:space="preserve"> SED-CM-A-DCCEE-035-2026</w:t>
      </w:r>
      <w:r w:rsidR="00153071" w:rsidRPr="001F27CD">
        <w:rPr>
          <w:rFonts w:ascii="Arial" w:hAnsi="Arial" w:cs="Arial"/>
          <w:sz w:val="20"/>
          <w:szCs w:val="20"/>
        </w:rPr>
        <w:t xml:space="preserve">, cuyo objeto es: </w:t>
      </w:r>
      <w:r w:rsidR="00153071" w:rsidRPr="001F27CD">
        <w:rPr>
          <w:rFonts w:ascii="Arial" w:hAnsi="Arial" w:cs="Arial"/>
          <w:b/>
          <w:bCs/>
          <w:sz w:val="20"/>
          <w:szCs w:val="20"/>
        </w:rPr>
        <w:t>“</w:t>
      </w:r>
      <w:r w:rsidR="00B75E61" w:rsidRPr="001F27CD">
        <w:rPr>
          <w:rFonts w:ascii="Arial" w:hAnsi="Arial" w:cs="Arial"/>
          <w:b/>
          <w:bCs/>
          <w:sz w:val="20"/>
          <w:szCs w:val="20"/>
        </w:rPr>
        <w:t>Realizar los levantamientos y actualizaciones topográficas en los predios administrados</w:t>
      </w:r>
      <w:r w:rsidR="006D6740" w:rsidRPr="001F27CD">
        <w:rPr>
          <w:rFonts w:ascii="Arial" w:hAnsi="Arial" w:cs="Arial"/>
          <w:b/>
          <w:bCs/>
          <w:sz w:val="20"/>
          <w:szCs w:val="20"/>
        </w:rPr>
        <w:t xml:space="preserve"> </w:t>
      </w:r>
      <w:r w:rsidR="00B75E61" w:rsidRPr="001F27CD">
        <w:rPr>
          <w:rFonts w:ascii="Arial" w:hAnsi="Arial" w:cs="Arial"/>
          <w:b/>
          <w:bCs/>
          <w:sz w:val="20"/>
          <w:szCs w:val="20"/>
        </w:rPr>
        <w:t>por la Secretaría de Educación del Distrito que sean requeridos.</w:t>
      </w:r>
      <w:r w:rsidR="0051192E" w:rsidRPr="001F27CD">
        <w:rPr>
          <w:rFonts w:ascii="Arial" w:hAnsi="Arial" w:cs="Arial"/>
          <w:b/>
          <w:bCs/>
          <w:i/>
          <w:iCs/>
          <w:sz w:val="20"/>
          <w:szCs w:val="20"/>
        </w:rPr>
        <w:t>”</w:t>
      </w:r>
      <w:r w:rsidR="00797F0B" w:rsidRPr="001F27CD">
        <w:rPr>
          <w:rFonts w:ascii="Arial" w:hAnsi="Arial" w:cs="Arial"/>
          <w:b/>
          <w:bCs/>
          <w:i/>
          <w:iCs/>
          <w:sz w:val="20"/>
          <w:szCs w:val="20"/>
        </w:rPr>
        <w:t>.</w:t>
      </w:r>
    </w:p>
    <w:p w14:paraId="66FA8694" w14:textId="77777777" w:rsidR="00300AF5" w:rsidRPr="001F27CD" w:rsidRDefault="00300AF5" w:rsidP="00300AF5">
      <w:pPr>
        <w:jc w:val="both"/>
        <w:rPr>
          <w:rFonts w:ascii="Arial" w:hAnsi="Arial" w:cs="Arial"/>
          <w:sz w:val="20"/>
          <w:szCs w:val="20"/>
        </w:rPr>
      </w:pPr>
    </w:p>
    <w:p w14:paraId="19184BB6" w14:textId="7301EA7E" w:rsidR="00AD1885" w:rsidRPr="001F27CD" w:rsidRDefault="00C47D7C" w:rsidP="00300AF5">
      <w:pPr>
        <w:jc w:val="both"/>
        <w:rPr>
          <w:rFonts w:ascii="Arial" w:hAnsi="Arial" w:cs="Arial"/>
          <w:bCs/>
          <w:sz w:val="20"/>
          <w:szCs w:val="20"/>
        </w:rPr>
      </w:pPr>
      <w:r w:rsidRPr="001F27CD">
        <w:rPr>
          <w:rFonts w:ascii="Arial" w:hAnsi="Arial" w:cs="Arial"/>
          <w:sz w:val="20"/>
          <w:szCs w:val="20"/>
        </w:rPr>
        <w:t xml:space="preserve">Dando cumplimiento a lo establecido en el </w:t>
      </w:r>
      <w:r w:rsidR="00A12371" w:rsidRPr="001F27CD">
        <w:rPr>
          <w:rFonts w:ascii="Arial" w:hAnsi="Arial" w:cs="Arial"/>
          <w:sz w:val="20"/>
          <w:szCs w:val="20"/>
        </w:rPr>
        <w:t xml:space="preserve">Proyecto </w:t>
      </w:r>
      <w:r w:rsidRPr="001F27CD">
        <w:rPr>
          <w:rFonts w:ascii="Arial" w:hAnsi="Arial" w:cs="Arial"/>
          <w:sz w:val="20"/>
          <w:szCs w:val="20"/>
        </w:rPr>
        <w:t xml:space="preserve">Pliego de Condiciones, la Secretaría de Educación del Distrito (SED) se permite responder de fondo las observaciones de carácter </w:t>
      </w:r>
      <w:r w:rsidR="00A12371" w:rsidRPr="001F27CD">
        <w:rPr>
          <w:rFonts w:ascii="Arial" w:hAnsi="Arial" w:cs="Arial"/>
          <w:sz w:val="20"/>
          <w:szCs w:val="20"/>
        </w:rPr>
        <w:t>financiero</w:t>
      </w:r>
      <w:r w:rsidR="00EB28B2">
        <w:rPr>
          <w:rFonts w:ascii="Arial" w:hAnsi="Arial" w:cs="Arial"/>
          <w:sz w:val="20"/>
          <w:szCs w:val="20"/>
        </w:rPr>
        <w:t xml:space="preserve"> y jurídico</w:t>
      </w:r>
      <w:r w:rsidR="00A12371" w:rsidRPr="001F27CD">
        <w:rPr>
          <w:rFonts w:ascii="Arial" w:hAnsi="Arial" w:cs="Arial"/>
          <w:sz w:val="20"/>
          <w:szCs w:val="20"/>
        </w:rPr>
        <w:t xml:space="preserve">, </w:t>
      </w:r>
      <w:r w:rsidRPr="001F27CD">
        <w:rPr>
          <w:rFonts w:ascii="Arial" w:hAnsi="Arial" w:cs="Arial"/>
          <w:sz w:val="20"/>
          <w:szCs w:val="20"/>
        </w:rPr>
        <w:t xml:space="preserve">recibidas dentro del </w:t>
      </w:r>
      <w:r w:rsidR="00D91530" w:rsidRPr="001F27CD">
        <w:rPr>
          <w:rFonts w:ascii="Arial" w:hAnsi="Arial" w:cs="Arial"/>
          <w:sz w:val="20"/>
          <w:szCs w:val="20"/>
        </w:rPr>
        <w:t>proceso</w:t>
      </w:r>
      <w:r w:rsidR="00D9726F" w:rsidRPr="001F27CD">
        <w:rPr>
          <w:rFonts w:ascii="Arial" w:hAnsi="Arial" w:cs="Arial"/>
          <w:sz w:val="20"/>
          <w:szCs w:val="20"/>
        </w:rPr>
        <w:t xml:space="preserve"> </w:t>
      </w:r>
      <w:r w:rsidR="00D9726F" w:rsidRPr="001F27CD">
        <w:rPr>
          <w:rFonts w:ascii="Arial" w:hAnsi="Arial" w:cs="Arial"/>
          <w:b/>
          <w:bCs/>
          <w:sz w:val="20"/>
          <w:szCs w:val="20"/>
        </w:rPr>
        <w:t>No.</w:t>
      </w:r>
      <w:r w:rsidR="00B75E61" w:rsidRPr="001F27CD">
        <w:rPr>
          <w:rFonts w:ascii="Arial" w:hAnsi="Arial" w:cs="Arial"/>
          <w:sz w:val="20"/>
          <w:szCs w:val="20"/>
        </w:rPr>
        <w:t xml:space="preserve"> </w:t>
      </w:r>
      <w:r w:rsidR="00B75E61" w:rsidRPr="001F27CD">
        <w:rPr>
          <w:rFonts w:ascii="Arial" w:hAnsi="Arial" w:cs="Arial"/>
          <w:b/>
          <w:bCs/>
          <w:sz w:val="20"/>
          <w:szCs w:val="20"/>
        </w:rPr>
        <w:t>SED-CM-A-DCCEE-035-2026</w:t>
      </w:r>
      <w:r w:rsidR="006558DA" w:rsidRPr="001F27CD">
        <w:rPr>
          <w:rFonts w:ascii="Arial" w:hAnsi="Arial" w:cs="Arial"/>
          <w:b/>
          <w:bCs/>
          <w:sz w:val="20"/>
          <w:szCs w:val="20"/>
        </w:rPr>
        <w:t>,</w:t>
      </w:r>
      <w:r w:rsidRPr="001F27CD">
        <w:rPr>
          <w:rFonts w:ascii="Arial" w:hAnsi="Arial" w:cs="Arial"/>
          <w:bCs/>
          <w:sz w:val="20"/>
          <w:szCs w:val="20"/>
        </w:rPr>
        <w:t xml:space="preserve"> conforme a las competencias de la Oficina de Apoyo Precontractual y de la Dirección de Contratación, soportadas en el Manual Integrado de Contratación de la SED</w:t>
      </w:r>
      <w:r w:rsidR="00A12371" w:rsidRPr="001F27CD">
        <w:rPr>
          <w:rFonts w:ascii="Arial" w:hAnsi="Arial" w:cs="Arial"/>
          <w:bCs/>
          <w:sz w:val="20"/>
          <w:szCs w:val="20"/>
        </w:rPr>
        <w:t>,</w:t>
      </w:r>
      <w:r w:rsidRPr="001F27CD">
        <w:rPr>
          <w:rFonts w:ascii="Arial" w:hAnsi="Arial" w:cs="Arial"/>
          <w:bCs/>
          <w:sz w:val="20"/>
          <w:szCs w:val="20"/>
        </w:rPr>
        <w:t xml:space="preserve"> en los siguientes términos: </w:t>
      </w:r>
    </w:p>
    <w:p w14:paraId="2ED19DE1" w14:textId="77777777" w:rsidR="00014271" w:rsidRPr="001F27CD" w:rsidRDefault="00014271" w:rsidP="00300AF5">
      <w:pPr>
        <w:jc w:val="both"/>
        <w:rPr>
          <w:rFonts w:ascii="Arial" w:hAnsi="Arial" w:cs="Arial"/>
          <w:bCs/>
          <w:sz w:val="20"/>
          <w:szCs w:val="20"/>
        </w:rPr>
      </w:pPr>
    </w:p>
    <w:p w14:paraId="6D16A5CA" w14:textId="1570089E" w:rsidR="00014271" w:rsidRPr="001F27CD" w:rsidRDefault="00014271" w:rsidP="00014271">
      <w:pPr>
        <w:adjustRightInd w:val="0"/>
        <w:jc w:val="both"/>
        <w:rPr>
          <w:rFonts w:ascii="Arial" w:hAnsi="Arial" w:cs="Arial"/>
          <w:b/>
          <w:bCs/>
          <w:sz w:val="20"/>
          <w:szCs w:val="20"/>
          <w:u w:val="single"/>
          <w:lang w:val="es-MX"/>
        </w:rPr>
      </w:pPr>
      <w:r w:rsidRPr="001F27CD">
        <w:rPr>
          <w:rFonts w:ascii="Arial" w:hAnsi="Arial" w:cs="Arial"/>
          <w:b/>
          <w:sz w:val="20"/>
          <w:szCs w:val="20"/>
          <w:u w:val="single"/>
          <w:lang w:val="es-MX"/>
        </w:rPr>
        <w:t>OBSERVA</w:t>
      </w:r>
      <w:r w:rsidR="006D6740" w:rsidRPr="001F27CD">
        <w:rPr>
          <w:rFonts w:ascii="Arial" w:hAnsi="Arial" w:cs="Arial"/>
          <w:b/>
          <w:sz w:val="20"/>
          <w:szCs w:val="20"/>
          <w:u w:val="single"/>
          <w:lang w:val="es-MX"/>
        </w:rPr>
        <w:t>CION 1</w:t>
      </w:r>
      <w:r w:rsidRPr="001F27CD">
        <w:rPr>
          <w:rFonts w:ascii="Arial" w:hAnsi="Arial" w:cs="Arial"/>
          <w:b/>
          <w:sz w:val="20"/>
          <w:szCs w:val="20"/>
          <w:u w:val="single"/>
          <w:lang w:val="es-MX"/>
        </w:rPr>
        <w:t>:</w:t>
      </w:r>
      <w:r w:rsidRPr="001F27CD">
        <w:rPr>
          <w:rFonts w:ascii="Arial" w:hAnsi="Arial" w:cs="Arial"/>
          <w:b/>
          <w:bCs/>
          <w:sz w:val="20"/>
          <w:szCs w:val="20"/>
          <w:u w:val="single"/>
          <w:lang w:val="es-MX"/>
        </w:rPr>
        <w:t xml:space="preserve"> </w:t>
      </w:r>
    </w:p>
    <w:p w14:paraId="18E32C9F" w14:textId="77777777" w:rsidR="00014271" w:rsidRPr="001F27CD" w:rsidRDefault="00014271" w:rsidP="00014271">
      <w:pPr>
        <w:adjustRightInd w:val="0"/>
        <w:jc w:val="both"/>
        <w:rPr>
          <w:rFonts w:ascii="Arial" w:hAnsi="Arial" w:cs="Arial"/>
          <w:sz w:val="20"/>
          <w:szCs w:val="20"/>
          <w:lang w:val="es-MX"/>
        </w:rPr>
      </w:pPr>
    </w:p>
    <w:p w14:paraId="2E8B90DB" w14:textId="37F51CD3" w:rsidR="00D16B53" w:rsidRPr="001F27CD" w:rsidRDefault="006D6740" w:rsidP="00014271">
      <w:pPr>
        <w:adjustRightInd w:val="0"/>
        <w:jc w:val="both"/>
        <w:rPr>
          <w:rFonts w:ascii="Arial" w:hAnsi="Arial" w:cs="Arial"/>
          <w:sz w:val="20"/>
          <w:szCs w:val="20"/>
          <w:lang w:val="es-MX"/>
        </w:rPr>
      </w:pPr>
      <w:r w:rsidRPr="001F27CD">
        <w:rPr>
          <w:rFonts w:ascii="Arial" w:hAnsi="Arial" w:cs="Arial"/>
          <w:noProof/>
          <w:sz w:val="20"/>
          <w:szCs w:val="20"/>
          <w:lang w:val="es-MX"/>
        </w:rPr>
        <w:drawing>
          <wp:inline distT="0" distB="0" distL="0" distR="0" wp14:anchorId="515FAEE8" wp14:editId="0ADE19A7">
            <wp:extent cx="6120765" cy="1585595"/>
            <wp:effectExtent l="0" t="0" r="635" b="1905"/>
            <wp:docPr id="16166605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60500" name=""/>
                    <pic:cNvPicPr/>
                  </pic:nvPicPr>
                  <pic:blipFill>
                    <a:blip r:embed="rId8"/>
                    <a:stretch>
                      <a:fillRect/>
                    </a:stretch>
                  </pic:blipFill>
                  <pic:spPr>
                    <a:xfrm>
                      <a:off x="0" y="0"/>
                      <a:ext cx="6120765" cy="1585595"/>
                    </a:xfrm>
                    <a:prstGeom prst="rect">
                      <a:avLst/>
                    </a:prstGeom>
                  </pic:spPr>
                </pic:pic>
              </a:graphicData>
            </a:graphic>
          </wp:inline>
        </w:drawing>
      </w:r>
    </w:p>
    <w:p w14:paraId="38462F4F" w14:textId="77777777" w:rsidR="00D16B53" w:rsidRPr="001F27CD" w:rsidRDefault="00D16B53" w:rsidP="00D16B53">
      <w:pPr>
        <w:jc w:val="both"/>
        <w:rPr>
          <w:rFonts w:ascii="Arial" w:hAnsi="Arial" w:cs="Arial"/>
          <w:bCs/>
          <w:i/>
          <w:iCs/>
          <w:sz w:val="20"/>
          <w:szCs w:val="20"/>
        </w:rPr>
      </w:pPr>
      <w:r w:rsidRPr="001F27CD">
        <w:rPr>
          <w:rFonts w:ascii="Arial" w:hAnsi="Arial" w:cs="Arial"/>
          <w:bCs/>
          <w:i/>
          <w:iCs/>
          <w:sz w:val="20"/>
          <w:szCs w:val="20"/>
        </w:rPr>
        <w:t>(…)</w:t>
      </w:r>
    </w:p>
    <w:p w14:paraId="0879FE8A" w14:textId="77777777" w:rsidR="00400D97" w:rsidRPr="001F27CD" w:rsidRDefault="00400D97" w:rsidP="00400D97">
      <w:pPr>
        <w:jc w:val="both"/>
        <w:rPr>
          <w:rFonts w:ascii="Arial" w:hAnsi="Arial" w:cs="Arial"/>
          <w:bCs/>
          <w:i/>
          <w:iCs/>
          <w:sz w:val="20"/>
          <w:szCs w:val="20"/>
        </w:rPr>
      </w:pPr>
    </w:p>
    <w:p w14:paraId="7E7CC9B5" w14:textId="37E42C4D" w:rsidR="00014271" w:rsidRPr="001F27CD" w:rsidRDefault="00400D97" w:rsidP="00400D97">
      <w:pPr>
        <w:jc w:val="both"/>
        <w:rPr>
          <w:rFonts w:ascii="Arial" w:hAnsi="Arial" w:cs="Arial"/>
          <w:bCs/>
          <w:i/>
          <w:iCs/>
          <w:sz w:val="20"/>
          <w:szCs w:val="20"/>
        </w:rPr>
      </w:pPr>
      <w:r w:rsidRPr="001F27CD">
        <w:rPr>
          <w:rFonts w:ascii="Arial" w:hAnsi="Arial" w:cs="Arial"/>
          <w:bCs/>
          <w:i/>
          <w:iCs/>
          <w:sz w:val="20"/>
          <w:szCs w:val="20"/>
        </w:rPr>
        <w:t>Revisado el Estudio del Sector y de Costos que soporta el presente proceso de selección, respetuosamente solicitamos a la Entidad revisar y justificar técnicamente la exigencia de acreditar un capital de trabajo equivalente al cincuenta por ciento (50%) del presupuesto oficial.</w:t>
      </w:r>
    </w:p>
    <w:p w14:paraId="1457EE53" w14:textId="2959CCD0" w:rsidR="0051192E" w:rsidRPr="001F27CD" w:rsidRDefault="00014271" w:rsidP="00300AF5">
      <w:pPr>
        <w:jc w:val="both"/>
        <w:rPr>
          <w:rFonts w:ascii="Arial" w:hAnsi="Arial" w:cs="Arial"/>
          <w:bCs/>
          <w:i/>
          <w:iCs/>
          <w:sz w:val="20"/>
          <w:szCs w:val="20"/>
        </w:rPr>
      </w:pPr>
      <w:r w:rsidRPr="001F27CD">
        <w:rPr>
          <w:rFonts w:ascii="Arial" w:hAnsi="Arial" w:cs="Arial"/>
          <w:bCs/>
          <w:i/>
          <w:iCs/>
          <w:sz w:val="20"/>
          <w:szCs w:val="20"/>
        </w:rPr>
        <w:t>(…)</w:t>
      </w:r>
    </w:p>
    <w:p w14:paraId="6FA4A8E6" w14:textId="519EE773" w:rsidR="00400D97" w:rsidRPr="001F27CD" w:rsidRDefault="00400D97" w:rsidP="00300AF5">
      <w:pPr>
        <w:jc w:val="both"/>
        <w:rPr>
          <w:rFonts w:ascii="Arial" w:hAnsi="Arial" w:cs="Arial"/>
          <w:bCs/>
          <w:i/>
          <w:iCs/>
          <w:sz w:val="20"/>
          <w:szCs w:val="20"/>
        </w:rPr>
      </w:pPr>
      <w:r w:rsidRPr="001F27CD">
        <w:rPr>
          <w:rFonts w:ascii="Arial" w:hAnsi="Arial" w:cs="Arial"/>
          <w:bCs/>
          <w:i/>
          <w:iCs/>
          <w:sz w:val="20"/>
          <w:szCs w:val="20"/>
        </w:rPr>
        <w:t>Igualmente, solicitamos evaluar la posibilidad de ajustar dicho indicador a un porcentaje menor (30%) o justificar de manera expresa la razonabilidad, necesidad y proporcionalidad de la exigencia actualmente establecida.</w:t>
      </w:r>
    </w:p>
    <w:p w14:paraId="10C1D795" w14:textId="4B3F0ED3" w:rsidR="00400D97" w:rsidRPr="001F27CD" w:rsidRDefault="00400D97" w:rsidP="00300AF5">
      <w:pPr>
        <w:jc w:val="both"/>
        <w:rPr>
          <w:rFonts w:ascii="Arial" w:hAnsi="Arial" w:cs="Arial"/>
          <w:bCs/>
          <w:i/>
          <w:iCs/>
          <w:sz w:val="20"/>
          <w:szCs w:val="20"/>
        </w:rPr>
      </w:pPr>
      <w:r w:rsidRPr="001F27CD">
        <w:rPr>
          <w:rFonts w:ascii="Arial" w:hAnsi="Arial" w:cs="Arial"/>
          <w:bCs/>
          <w:i/>
          <w:iCs/>
          <w:sz w:val="20"/>
          <w:szCs w:val="20"/>
        </w:rPr>
        <w:t>(…)</w:t>
      </w:r>
    </w:p>
    <w:p w14:paraId="285D4260" w14:textId="77777777" w:rsidR="006D6740" w:rsidRPr="001F27CD" w:rsidRDefault="006D6740" w:rsidP="00300AF5">
      <w:pPr>
        <w:jc w:val="both"/>
        <w:rPr>
          <w:rFonts w:ascii="Arial" w:hAnsi="Arial" w:cs="Arial"/>
          <w:bCs/>
          <w:sz w:val="20"/>
          <w:szCs w:val="20"/>
        </w:rPr>
      </w:pPr>
    </w:p>
    <w:p w14:paraId="5B156118" w14:textId="77777777" w:rsidR="00014271" w:rsidRPr="001F27CD" w:rsidRDefault="00014271" w:rsidP="00014271">
      <w:pPr>
        <w:pStyle w:val="Default"/>
        <w:rPr>
          <w:rFonts w:ascii="Arial" w:hAnsi="Arial" w:cs="Arial"/>
          <w:b/>
          <w:bCs/>
          <w:color w:val="auto"/>
          <w:sz w:val="20"/>
          <w:szCs w:val="20"/>
        </w:rPr>
      </w:pPr>
      <w:r w:rsidRPr="001F27CD">
        <w:rPr>
          <w:rFonts w:ascii="Arial" w:hAnsi="Arial" w:cs="Arial"/>
          <w:b/>
          <w:bCs/>
          <w:color w:val="auto"/>
          <w:sz w:val="20"/>
          <w:szCs w:val="20"/>
        </w:rPr>
        <w:t>RESPUESTA:</w:t>
      </w:r>
    </w:p>
    <w:p w14:paraId="65F35EDC" w14:textId="626F25DA" w:rsidR="00C966BD" w:rsidRDefault="00C966BD" w:rsidP="00C966BD">
      <w:pPr>
        <w:spacing w:before="240" w:after="240"/>
        <w:jc w:val="both"/>
        <w:rPr>
          <w:rFonts w:ascii="Arial" w:hAnsi="Arial" w:cs="Arial"/>
          <w:sz w:val="20"/>
          <w:szCs w:val="20"/>
        </w:rPr>
      </w:pPr>
      <w:r w:rsidRPr="001F27CD">
        <w:rPr>
          <w:rFonts w:ascii="Arial" w:hAnsi="Arial" w:cs="Arial"/>
          <w:sz w:val="20"/>
          <w:szCs w:val="20"/>
        </w:rPr>
        <w:t xml:space="preserve">Con el fin de atender la observación de carácter financiero y organizacional planteada por el posible proponente, la Secretaría </w:t>
      </w:r>
      <w:r w:rsidR="00F711BF">
        <w:rPr>
          <w:rFonts w:ascii="Arial" w:hAnsi="Arial" w:cs="Arial"/>
          <w:sz w:val="20"/>
          <w:szCs w:val="20"/>
        </w:rPr>
        <w:t xml:space="preserve">de Educación aclara lo siguiente: </w:t>
      </w:r>
    </w:p>
    <w:p w14:paraId="2EF8E84C" w14:textId="77777777" w:rsidR="00F711BF" w:rsidRDefault="00F711BF" w:rsidP="00C966BD">
      <w:pPr>
        <w:spacing w:before="240" w:after="240"/>
        <w:jc w:val="both"/>
        <w:rPr>
          <w:rFonts w:ascii="Arial" w:hAnsi="Arial" w:cs="Arial"/>
          <w:sz w:val="20"/>
          <w:szCs w:val="20"/>
        </w:rPr>
      </w:pPr>
    </w:p>
    <w:p w14:paraId="398ABA6C" w14:textId="77777777" w:rsidR="00F711BF" w:rsidRPr="00F711BF" w:rsidRDefault="00F711BF" w:rsidP="00F711BF">
      <w:pPr>
        <w:spacing w:before="240" w:after="240"/>
        <w:jc w:val="both"/>
        <w:rPr>
          <w:rFonts w:ascii="Arial" w:hAnsi="Arial" w:cs="Arial"/>
          <w:sz w:val="20"/>
          <w:szCs w:val="20"/>
        </w:rPr>
      </w:pPr>
      <w:r w:rsidRPr="00F711BF">
        <w:rPr>
          <w:rFonts w:ascii="Arial" w:hAnsi="Arial" w:cs="Arial"/>
          <w:sz w:val="20"/>
          <w:szCs w:val="20"/>
        </w:rPr>
        <w:lastRenderedPageBreak/>
        <w:t>El requisito de acreditar un capital de trabajo equivalente al cincuenta por ciento (50%) del presupuesto oficial obedece a la necesidad de garantizar que el futuro contratista cuente con la capacidad financiera suficiente para atender oportunamente las obligaciones derivadas de la ejecución del contrato.</w:t>
      </w:r>
    </w:p>
    <w:p w14:paraId="1A1E8832" w14:textId="7C5A4ECD" w:rsidR="00F711BF" w:rsidRPr="00F711BF" w:rsidRDefault="00F711BF" w:rsidP="00F711BF">
      <w:pPr>
        <w:spacing w:before="240" w:after="240"/>
        <w:jc w:val="both"/>
        <w:rPr>
          <w:rFonts w:ascii="Arial" w:hAnsi="Arial" w:cs="Arial"/>
          <w:sz w:val="20"/>
          <w:szCs w:val="20"/>
        </w:rPr>
      </w:pPr>
      <w:r w:rsidRPr="00F711BF">
        <w:rPr>
          <w:rFonts w:ascii="Arial" w:hAnsi="Arial" w:cs="Arial"/>
          <w:sz w:val="20"/>
          <w:szCs w:val="20"/>
        </w:rPr>
        <w:t xml:space="preserve">Lo anterior resulta razonable y proporcional si se considera que la forma de pago prevista en el proceso establece que la SED realizará pagos </w:t>
      </w:r>
      <w:r w:rsidRPr="00F711BF">
        <w:rPr>
          <w:rFonts w:ascii="Arial" w:hAnsi="Arial" w:cs="Arial"/>
          <w:b/>
          <w:bCs/>
          <w:sz w:val="20"/>
          <w:szCs w:val="20"/>
        </w:rPr>
        <w:t>mensuales</w:t>
      </w:r>
      <w:r w:rsidRPr="00F711BF">
        <w:rPr>
          <w:rFonts w:ascii="Arial" w:hAnsi="Arial" w:cs="Arial"/>
          <w:sz w:val="20"/>
          <w:szCs w:val="20"/>
        </w:rPr>
        <w:t xml:space="preserve">, contra la entrega y recibo a satisfacción de </w:t>
      </w:r>
      <w:r w:rsidR="00F72825">
        <w:rPr>
          <w:rFonts w:ascii="Arial" w:hAnsi="Arial" w:cs="Arial"/>
          <w:sz w:val="20"/>
          <w:szCs w:val="20"/>
        </w:rPr>
        <w:t xml:space="preserve">las actividades programadas para la ejecución del contrato </w:t>
      </w:r>
      <w:r w:rsidRPr="00F711BF">
        <w:rPr>
          <w:rFonts w:ascii="Arial" w:hAnsi="Arial" w:cs="Arial"/>
          <w:sz w:val="20"/>
          <w:szCs w:val="20"/>
        </w:rPr>
        <w:t>ejecutad</w:t>
      </w:r>
      <w:r w:rsidR="00F72825">
        <w:rPr>
          <w:rFonts w:ascii="Arial" w:hAnsi="Arial" w:cs="Arial"/>
          <w:sz w:val="20"/>
          <w:szCs w:val="20"/>
        </w:rPr>
        <w:t>a</w:t>
      </w:r>
      <w:r w:rsidRPr="00F711BF">
        <w:rPr>
          <w:rFonts w:ascii="Arial" w:hAnsi="Arial" w:cs="Arial"/>
          <w:sz w:val="20"/>
          <w:szCs w:val="20"/>
        </w:rPr>
        <w:t>s y aprobad</w:t>
      </w:r>
      <w:r w:rsidR="00F72825">
        <w:rPr>
          <w:rFonts w:ascii="Arial" w:hAnsi="Arial" w:cs="Arial"/>
          <w:sz w:val="20"/>
          <w:szCs w:val="20"/>
        </w:rPr>
        <w:t>a</w:t>
      </w:r>
      <w:r w:rsidRPr="00F711BF">
        <w:rPr>
          <w:rFonts w:ascii="Arial" w:hAnsi="Arial" w:cs="Arial"/>
          <w:sz w:val="20"/>
          <w:szCs w:val="20"/>
        </w:rPr>
        <w:t>s por la supervisión</w:t>
      </w:r>
      <w:r w:rsidR="00F72825" w:rsidRPr="00F711BF">
        <w:rPr>
          <w:rFonts w:ascii="Arial" w:hAnsi="Arial" w:cs="Arial"/>
          <w:sz w:val="20"/>
          <w:szCs w:val="20"/>
        </w:rPr>
        <w:t>,</w:t>
      </w:r>
      <w:r w:rsidR="00F72825">
        <w:rPr>
          <w:rFonts w:ascii="Arial" w:hAnsi="Arial" w:cs="Arial"/>
          <w:sz w:val="20"/>
          <w:szCs w:val="20"/>
        </w:rPr>
        <w:t xml:space="preserve"> </w:t>
      </w:r>
      <w:r w:rsidRPr="00F711BF">
        <w:rPr>
          <w:rFonts w:ascii="Arial" w:hAnsi="Arial" w:cs="Arial"/>
          <w:sz w:val="20"/>
          <w:szCs w:val="20"/>
        </w:rPr>
        <w:t>hasta alcanzar el noventa y cinco por ciento (95%) del valor total del contrato.</w:t>
      </w:r>
    </w:p>
    <w:p w14:paraId="205B9A2B" w14:textId="77777777" w:rsidR="00F711BF" w:rsidRPr="00F711BF" w:rsidRDefault="00F711BF" w:rsidP="00F711BF">
      <w:pPr>
        <w:spacing w:before="240" w:after="240"/>
        <w:jc w:val="both"/>
        <w:rPr>
          <w:rFonts w:ascii="Arial" w:hAnsi="Arial" w:cs="Arial"/>
          <w:sz w:val="20"/>
          <w:szCs w:val="20"/>
        </w:rPr>
      </w:pPr>
      <w:r w:rsidRPr="00F711BF">
        <w:rPr>
          <w:rFonts w:ascii="Arial" w:hAnsi="Arial" w:cs="Arial"/>
          <w:sz w:val="20"/>
          <w:szCs w:val="20"/>
        </w:rPr>
        <w:t>En consecuencia, durante cada periodo de ejecución el contratista deberá asumir con recursos propios los costos asociados al personal, equipos, transporte, procesamiento de la información, logística y demás actividades requeridas para la prestación del servicio, hasta tanto se cause el pago correspondiente. Por esta razón, el capital de trabajo exigido busca asegurar que el contratista cuente con la liquidez necesaria para financiar la operación y garantizar la continuidad de la ejecución contractual, minimizando el riesgo de interrupciones o incumplimientos por falta de capacidad financiera.</w:t>
      </w:r>
    </w:p>
    <w:p w14:paraId="448B0B9E" w14:textId="69A9831C" w:rsidR="00C966BD" w:rsidRPr="001F27CD" w:rsidRDefault="00F711BF" w:rsidP="00C966BD">
      <w:pPr>
        <w:spacing w:before="240" w:after="240"/>
        <w:jc w:val="both"/>
        <w:rPr>
          <w:rFonts w:ascii="Arial" w:hAnsi="Arial" w:cs="Arial"/>
          <w:sz w:val="20"/>
          <w:szCs w:val="20"/>
        </w:rPr>
      </w:pPr>
      <w:r>
        <w:rPr>
          <w:rFonts w:ascii="Arial" w:hAnsi="Arial" w:cs="Arial"/>
          <w:sz w:val="20"/>
          <w:szCs w:val="20"/>
        </w:rPr>
        <w:t xml:space="preserve">Ahora bien </w:t>
      </w:r>
      <w:r w:rsidR="00C966BD" w:rsidRPr="001F27CD">
        <w:rPr>
          <w:rFonts w:ascii="Arial" w:hAnsi="Arial" w:cs="Arial"/>
          <w:sz w:val="20"/>
          <w:szCs w:val="20"/>
        </w:rPr>
        <w:t xml:space="preserve">Todos los requerimientos de carácter financiero y organizacional solicitados para el presente proceso, han sido estructurados de conformidad con las reglas vigentes en materia contable y de contratación, de acuerdo con el nuevo marco de normas internacionales de información financieras (NIIF) y normas internas como el Decreto 1082 de 2015, en concordancia con los lineamientos dados por la Agencia Nacional de Contratación Pública – Colombia Compra Eficiente en el </w:t>
      </w:r>
      <w:r w:rsidR="00C966BD" w:rsidRPr="001F27CD">
        <w:rPr>
          <w:rFonts w:ascii="Arial" w:hAnsi="Arial" w:cs="Arial"/>
          <w:i/>
          <w:iCs/>
          <w:sz w:val="20"/>
          <w:szCs w:val="20"/>
        </w:rPr>
        <w:t>“Manual para determinar y verificar los requisitos habilitantes en los Procesos de Contratación”</w:t>
      </w:r>
      <w:r w:rsidR="00C966BD" w:rsidRPr="001F27CD">
        <w:rPr>
          <w:rFonts w:ascii="Arial" w:hAnsi="Arial" w:cs="Arial"/>
          <w:sz w:val="20"/>
          <w:szCs w:val="20"/>
        </w:rPr>
        <w:t>; análisis encaminado en garantizar la solvencia económica y patrimonial de los interesados en participar eventualmente en el presente proceso de selección.</w:t>
      </w:r>
    </w:p>
    <w:p w14:paraId="2549833E" w14:textId="77777777" w:rsidR="00C966BD" w:rsidRPr="001F27CD" w:rsidRDefault="00C966BD" w:rsidP="00C966BD">
      <w:pPr>
        <w:spacing w:before="240" w:after="240"/>
        <w:jc w:val="both"/>
        <w:rPr>
          <w:rFonts w:ascii="Arial" w:hAnsi="Arial" w:cs="Arial"/>
          <w:sz w:val="20"/>
          <w:szCs w:val="20"/>
        </w:rPr>
      </w:pPr>
      <w:r w:rsidRPr="001F27CD">
        <w:rPr>
          <w:rFonts w:ascii="Arial" w:hAnsi="Arial" w:cs="Arial"/>
          <w:sz w:val="20"/>
          <w:szCs w:val="20"/>
        </w:rPr>
        <w:t>Igualmente, es preciso informar, que los criterios de capacidad financiera y de capacidad organizacional que se solicitan para cada proceso de selección en particular, son el resultado de la utilización de herramientas estadísticas que permiten determinar los requerimientos financieros y organizacionales teniendo en cuenta diferentes variables, tales como: el objeto a contratar, el presupuesto, la forma de pago, la duración del contrato, el estudio del sector.</w:t>
      </w:r>
    </w:p>
    <w:p w14:paraId="5EFE3599" w14:textId="77777777" w:rsidR="00076583" w:rsidRPr="001F27CD" w:rsidRDefault="00076583" w:rsidP="00C966BD">
      <w:pPr>
        <w:spacing w:before="240" w:after="240"/>
        <w:jc w:val="both"/>
        <w:rPr>
          <w:rFonts w:ascii="Arial" w:hAnsi="Arial" w:cs="Arial"/>
          <w:sz w:val="20"/>
          <w:szCs w:val="20"/>
        </w:rPr>
      </w:pPr>
      <w:r w:rsidRPr="001F27CD">
        <w:rPr>
          <w:rFonts w:ascii="Arial" w:hAnsi="Arial" w:cs="Arial"/>
          <w:sz w:val="20"/>
          <w:szCs w:val="20"/>
        </w:rPr>
        <w:t xml:space="preserve">En relación con la afirmación del posible proponente sobre la consideración de que el proceso resalta la importancia del perfil técnico de adjudicatario, se debe anotar que también para la Secretaría es igualmente importante la condición económica y financiera de los proponentes. </w:t>
      </w:r>
    </w:p>
    <w:p w14:paraId="1AADA113" w14:textId="1E517ABC" w:rsidR="00076583" w:rsidRPr="001F27CD" w:rsidRDefault="00076583" w:rsidP="00C966BD">
      <w:pPr>
        <w:spacing w:before="240" w:after="240"/>
        <w:jc w:val="both"/>
        <w:rPr>
          <w:rFonts w:ascii="Arial" w:hAnsi="Arial" w:cs="Arial"/>
          <w:sz w:val="20"/>
          <w:szCs w:val="20"/>
        </w:rPr>
      </w:pPr>
      <w:r w:rsidRPr="001F27CD">
        <w:rPr>
          <w:rFonts w:ascii="Arial" w:hAnsi="Arial" w:cs="Arial"/>
          <w:sz w:val="20"/>
          <w:szCs w:val="20"/>
        </w:rPr>
        <w:t>Además, la Secretaría ha tenido en cuenta que se identifican en el sector empresas catalogadas como MIPYMES, y aclara que</w:t>
      </w:r>
      <w:r w:rsidR="00282329">
        <w:rPr>
          <w:rFonts w:ascii="Arial" w:hAnsi="Arial" w:cs="Arial"/>
          <w:sz w:val="20"/>
          <w:szCs w:val="20"/>
        </w:rPr>
        <w:t>,</w:t>
      </w:r>
      <w:r w:rsidRPr="001F27CD">
        <w:rPr>
          <w:rFonts w:ascii="Arial" w:hAnsi="Arial" w:cs="Arial"/>
          <w:sz w:val="20"/>
          <w:szCs w:val="20"/>
        </w:rPr>
        <w:t xml:space="preserve"> de acuerdo con el valor del presupuesto oficial estimado</w:t>
      </w:r>
      <w:r w:rsidR="00356994">
        <w:rPr>
          <w:rFonts w:ascii="Arial" w:hAnsi="Arial" w:cs="Arial"/>
          <w:sz w:val="20"/>
          <w:szCs w:val="20"/>
        </w:rPr>
        <w:t>,</w:t>
      </w:r>
      <w:r w:rsidRPr="001F27CD">
        <w:rPr>
          <w:rFonts w:ascii="Arial" w:hAnsi="Arial" w:cs="Arial"/>
          <w:sz w:val="20"/>
          <w:szCs w:val="20"/>
        </w:rPr>
        <w:t xml:space="preserve"> el 50%</w:t>
      </w:r>
      <w:r w:rsidR="00950005" w:rsidRPr="001F27CD">
        <w:rPr>
          <w:rFonts w:ascii="Arial" w:hAnsi="Arial" w:cs="Arial"/>
          <w:sz w:val="20"/>
          <w:szCs w:val="20"/>
        </w:rPr>
        <w:t xml:space="preserve"> del valor del presupuesto como </w:t>
      </w:r>
      <w:r w:rsidRPr="001F27CD">
        <w:rPr>
          <w:rFonts w:ascii="Arial" w:hAnsi="Arial" w:cs="Arial"/>
          <w:sz w:val="20"/>
          <w:szCs w:val="20"/>
        </w:rPr>
        <w:t xml:space="preserve">capital de trabajo es </w:t>
      </w:r>
      <w:r w:rsidR="00950005" w:rsidRPr="001F27CD">
        <w:rPr>
          <w:rFonts w:ascii="Arial" w:hAnsi="Arial" w:cs="Arial"/>
          <w:sz w:val="20"/>
          <w:szCs w:val="20"/>
        </w:rPr>
        <w:t>un valor adecuado para el proceso.</w:t>
      </w:r>
      <w:r w:rsidRPr="001F27CD">
        <w:rPr>
          <w:rFonts w:ascii="Arial" w:hAnsi="Arial" w:cs="Arial"/>
          <w:sz w:val="20"/>
          <w:szCs w:val="20"/>
        </w:rPr>
        <w:t xml:space="preserve"> </w:t>
      </w:r>
    </w:p>
    <w:p w14:paraId="103CA902" w14:textId="0E8CE170" w:rsidR="00C966BD" w:rsidRPr="001F27CD" w:rsidRDefault="00C966BD" w:rsidP="00C966BD">
      <w:pPr>
        <w:spacing w:before="240" w:after="240"/>
        <w:jc w:val="both"/>
        <w:rPr>
          <w:rFonts w:ascii="Arial" w:hAnsi="Arial" w:cs="Arial"/>
          <w:sz w:val="20"/>
          <w:szCs w:val="20"/>
        </w:rPr>
      </w:pPr>
      <w:r w:rsidRPr="001F27CD">
        <w:rPr>
          <w:rFonts w:ascii="Arial" w:hAnsi="Arial" w:cs="Arial"/>
          <w:sz w:val="20"/>
          <w:szCs w:val="20"/>
        </w:rPr>
        <w:t xml:space="preserve">Así mismo, se precisa, que la Secretaría realizó nuevamente la revisión de los valores obtenidos en </w:t>
      </w:r>
      <w:r w:rsidR="00400D97" w:rsidRPr="001F27CD">
        <w:rPr>
          <w:rFonts w:ascii="Arial" w:hAnsi="Arial" w:cs="Arial"/>
          <w:sz w:val="20"/>
          <w:szCs w:val="20"/>
        </w:rPr>
        <w:t>el indicador Capital de Trabajo (</w:t>
      </w:r>
      <w:r w:rsidR="00400D97" w:rsidRPr="001F27CD">
        <w:rPr>
          <w:rFonts w:ascii="Arial" w:eastAsia="Arial Unicode MS" w:hAnsi="Arial" w:cs="Arial"/>
          <w:sz w:val="20"/>
          <w:szCs w:val="20"/>
        </w:rPr>
        <w:t>≥ 50% del valor del Presupuesto)</w:t>
      </w:r>
      <w:r w:rsidR="00400D97" w:rsidRPr="001F27CD">
        <w:rPr>
          <w:rFonts w:ascii="Arial" w:hAnsi="Arial" w:cs="Arial"/>
          <w:sz w:val="20"/>
          <w:szCs w:val="20"/>
        </w:rPr>
        <w:t xml:space="preserve"> y en general en los indicadores financieros y organizacionales,</w:t>
      </w:r>
      <w:r w:rsidRPr="001F27CD">
        <w:rPr>
          <w:rFonts w:ascii="Arial" w:hAnsi="Arial" w:cs="Arial"/>
          <w:sz w:val="20"/>
          <w:szCs w:val="20"/>
        </w:rPr>
        <w:t xml:space="preserve"> los cuales son producto de la verificación de las cifras financieras de Empresas que han prestado este mismo servicio para la Secretaría en procesos de años anteriores y para otras entidades públicas, la cual se hace a través de la plataforma de CONFECAMARAS RUES</w:t>
      </w:r>
      <w:r w:rsidR="00356994">
        <w:rPr>
          <w:rFonts w:ascii="Arial" w:hAnsi="Arial" w:cs="Arial"/>
          <w:sz w:val="20"/>
          <w:szCs w:val="20"/>
        </w:rPr>
        <w:t xml:space="preserve">, ante lo cual se </w:t>
      </w:r>
      <w:r w:rsidR="00950005" w:rsidRPr="001F27CD">
        <w:rPr>
          <w:rFonts w:ascii="Arial" w:hAnsi="Arial" w:cs="Arial"/>
          <w:sz w:val="20"/>
          <w:szCs w:val="20"/>
        </w:rPr>
        <w:t>informa que se analizó una muestra de 109 empresas posibles proponentes y con los indicadores propuest</w:t>
      </w:r>
      <w:r w:rsidR="00356994">
        <w:rPr>
          <w:rFonts w:ascii="Arial" w:hAnsi="Arial" w:cs="Arial"/>
          <w:sz w:val="20"/>
          <w:szCs w:val="20"/>
        </w:rPr>
        <w:t>o</w:t>
      </w:r>
      <w:r w:rsidR="00950005" w:rsidRPr="001F27CD">
        <w:rPr>
          <w:rFonts w:ascii="Arial" w:hAnsi="Arial" w:cs="Arial"/>
          <w:sz w:val="20"/>
          <w:szCs w:val="20"/>
        </w:rPr>
        <w:t xml:space="preserve">s se obtiene que el </w:t>
      </w:r>
      <w:r w:rsidR="002221C4" w:rsidRPr="001F27CD">
        <w:rPr>
          <w:rFonts w:ascii="Arial" w:hAnsi="Arial" w:cs="Arial"/>
          <w:sz w:val="20"/>
          <w:szCs w:val="20"/>
        </w:rPr>
        <w:t>95.41</w:t>
      </w:r>
      <w:r w:rsidR="00950005" w:rsidRPr="001F27CD">
        <w:rPr>
          <w:rFonts w:ascii="Arial" w:hAnsi="Arial" w:cs="Arial"/>
          <w:sz w:val="20"/>
          <w:szCs w:val="20"/>
        </w:rPr>
        <w:t xml:space="preserve">% de la muestra cumple con el </w:t>
      </w:r>
      <w:r w:rsidR="002221C4" w:rsidRPr="001F27CD">
        <w:rPr>
          <w:rFonts w:ascii="Arial" w:hAnsi="Arial" w:cs="Arial"/>
          <w:sz w:val="20"/>
          <w:szCs w:val="20"/>
        </w:rPr>
        <w:t>indicador de capital de trabajo y el 60.55% con el conjunto de los indicadores establecidos.</w:t>
      </w:r>
    </w:p>
    <w:p w14:paraId="022C7025" w14:textId="221BDB3E" w:rsidR="00C966BD" w:rsidRPr="001F27CD" w:rsidRDefault="00C966BD" w:rsidP="00C966BD">
      <w:pPr>
        <w:jc w:val="both"/>
        <w:rPr>
          <w:rFonts w:ascii="Arial" w:hAnsi="Arial" w:cs="Arial"/>
          <w:sz w:val="20"/>
          <w:szCs w:val="20"/>
          <w:lang w:val="es-ES"/>
        </w:rPr>
      </w:pPr>
      <w:r w:rsidRPr="001F27CD">
        <w:rPr>
          <w:rFonts w:ascii="Arial" w:hAnsi="Arial" w:cs="Arial"/>
          <w:sz w:val="20"/>
          <w:szCs w:val="20"/>
        </w:rPr>
        <w:t xml:space="preserve">Resultado de la revisión, se estableció que los indicadores financieros y organizacionales determinados le permiten a la Secretaría contar con pluralidad de oferentes y con la participación en igualdad de condiciones de quienes pretendan presentarse en el proceso de contratación </w:t>
      </w:r>
      <w:r w:rsidRPr="001F27CD">
        <w:rPr>
          <w:rFonts w:ascii="Arial" w:hAnsi="Arial" w:cs="Arial"/>
          <w:sz w:val="20"/>
          <w:szCs w:val="20"/>
          <w:lang w:val="es-ES"/>
        </w:rPr>
        <w:t xml:space="preserve">en concordancia con su respectiva situación financiera, con miras </w:t>
      </w:r>
      <w:r w:rsidR="00356994">
        <w:rPr>
          <w:rFonts w:ascii="Arial" w:hAnsi="Arial" w:cs="Arial"/>
          <w:sz w:val="20"/>
          <w:szCs w:val="20"/>
          <w:lang w:val="es-ES"/>
        </w:rPr>
        <w:t xml:space="preserve">a </w:t>
      </w:r>
      <w:r w:rsidRPr="001F27CD">
        <w:rPr>
          <w:rFonts w:ascii="Arial" w:hAnsi="Arial" w:cs="Arial"/>
          <w:sz w:val="20"/>
          <w:szCs w:val="20"/>
          <w:lang w:val="es-ES"/>
        </w:rPr>
        <w:t xml:space="preserve">garantizar la solvencia económica de los participantes; y además, sin excluir ni limitar </w:t>
      </w:r>
      <w:r w:rsidRPr="001F27CD">
        <w:rPr>
          <w:rFonts w:ascii="Arial" w:hAnsi="Arial" w:cs="Arial"/>
          <w:sz w:val="20"/>
          <w:szCs w:val="20"/>
          <w:lang w:val="es-ES"/>
        </w:rPr>
        <w:lastRenderedPageBreak/>
        <w:t>la participación plural de oferentes ni violar el principio de libre concurrencia, dando aplicación a los lineamientos establecidos en las normas vigentes.</w:t>
      </w:r>
    </w:p>
    <w:p w14:paraId="366AD604" w14:textId="77777777" w:rsidR="00400D97" w:rsidRPr="001F27CD" w:rsidRDefault="00400D97" w:rsidP="00C966BD">
      <w:pPr>
        <w:jc w:val="both"/>
        <w:rPr>
          <w:rFonts w:ascii="Arial" w:hAnsi="Arial" w:cs="Arial"/>
          <w:sz w:val="20"/>
          <w:szCs w:val="20"/>
          <w:lang w:val="es-ES"/>
        </w:rPr>
      </w:pPr>
    </w:p>
    <w:p w14:paraId="2A1C7B6D" w14:textId="21B6A8BA" w:rsidR="00C966BD" w:rsidRPr="001F27CD" w:rsidRDefault="00C966BD" w:rsidP="00356994">
      <w:pPr>
        <w:spacing w:after="240"/>
        <w:jc w:val="both"/>
        <w:rPr>
          <w:rFonts w:ascii="Arial" w:eastAsia="Arial Unicode MS" w:hAnsi="Arial" w:cs="Arial"/>
          <w:sz w:val="20"/>
          <w:szCs w:val="20"/>
        </w:rPr>
      </w:pPr>
      <w:r w:rsidRPr="001F27CD">
        <w:rPr>
          <w:rFonts w:ascii="Arial" w:hAnsi="Arial" w:cs="Arial"/>
          <w:sz w:val="20"/>
          <w:szCs w:val="20"/>
        </w:rPr>
        <w:t xml:space="preserve">Por lo anteriormente expuesto, no se acepta la observación y se mantienen los indicadores Financieros </w:t>
      </w:r>
    </w:p>
    <w:p w14:paraId="21B7DC0B" w14:textId="29074D6C" w:rsidR="00C966BD" w:rsidRPr="001F27CD" w:rsidRDefault="00C966BD" w:rsidP="00C966BD">
      <w:pPr>
        <w:pStyle w:val="Textoindependiente"/>
        <w:shd w:val="clear" w:color="auto" w:fill="FFFFFF" w:themeFill="background1"/>
        <w:jc w:val="both"/>
        <w:rPr>
          <w:rFonts w:ascii="Arial" w:hAnsi="Arial" w:cs="Arial"/>
          <w:sz w:val="20"/>
          <w:szCs w:val="20"/>
        </w:rPr>
      </w:pPr>
      <w:r w:rsidRPr="001F27CD">
        <w:rPr>
          <w:rFonts w:ascii="Arial" w:eastAsia="Arial Unicode MS" w:hAnsi="Arial" w:cs="Arial"/>
          <w:sz w:val="20"/>
          <w:szCs w:val="20"/>
        </w:rPr>
        <w:t xml:space="preserve">De otra parte, se aclara al posible proponente que </w:t>
      </w:r>
      <w:r w:rsidR="00356994">
        <w:rPr>
          <w:rFonts w:ascii="Arial" w:hAnsi="Arial" w:cs="Arial"/>
          <w:sz w:val="20"/>
          <w:szCs w:val="20"/>
        </w:rPr>
        <w:t>p</w:t>
      </w:r>
      <w:r w:rsidRPr="001F27CD">
        <w:rPr>
          <w:rFonts w:ascii="Arial" w:hAnsi="Arial" w:cs="Arial"/>
          <w:sz w:val="20"/>
          <w:szCs w:val="20"/>
        </w:rPr>
        <w:t>odrán participar en el presente proceso las personas naturales o jurídicas, nacionales o extranjeras, individualmente o asociadas en consorcio o unión temporal, conformadas en los términos establecidos en la Ley 80 de 1993 y en el pliego de condiciones del presente proceso.</w:t>
      </w:r>
    </w:p>
    <w:p w14:paraId="57B42990" w14:textId="77777777" w:rsidR="006D6740" w:rsidRPr="001F27CD" w:rsidRDefault="006D6740" w:rsidP="00C966BD">
      <w:pPr>
        <w:pStyle w:val="Textoindependiente"/>
        <w:shd w:val="clear" w:color="auto" w:fill="FFFFFF" w:themeFill="background1"/>
        <w:jc w:val="both"/>
        <w:rPr>
          <w:rFonts w:ascii="Arial" w:hAnsi="Arial" w:cs="Arial"/>
          <w:sz w:val="20"/>
          <w:szCs w:val="20"/>
        </w:rPr>
      </w:pPr>
    </w:p>
    <w:p w14:paraId="4D929219"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7180D698"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2C7BD59B"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11E9BACC"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4B89A02E"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2AC48C7B" w14:textId="77777777" w:rsidR="00356994" w:rsidRDefault="00356994" w:rsidP="00C966BD">
      <w:pPr>
        <w:pStyle w:val="Textoindependiente"/>
        <w:shd w:val="clear" w:color="auto" w:fill="FFFFFF" w:themeFill="background1"/>
        <w:jc w:val="both"/>
        <w:rPr>
          <w:rFonts w:ascii="Arial" w:hAnsi="Arial" w:cs="Arial"/>
          <w:b/>
          <w:bCs/>
          <w:sz w:val="20"/>
          <w:szCs w:val="20"/>
          <w:u w:val="single"/>
        </w:rPr>
      </w:pPr>
    </w:p>
    <w:p w14:paraId="6B8A27AC" w14:textId="79D2E5BD" w:rsidR="006D6740" w:rsidRPr="001F27CD" w:rsidRDefault="006D6740" w:rsidP="00C966BD">
      <w:pPr>
        <w:pStyle w:val="Textoindependiente"/>
        <w:shd w:val="clear" w:color="auto" w:fill="FFFFFF" w:themeFill="background1"/>
        <w:jc w:val="both"/>
        <w:rPr>
          <w:rFonts w:ascii="Arial" w:hAnsi="Arial" w:cs="Arial"/>
          <w:b/>
          <w:bCs/>
          <w:sz w:val="20"/>
          <w:szCs w:val="20"/>
          <w:u w:val="single"/>
        </w:rPr>
      </w:pPr>
      <w:r w:rsidRPr="001F27CD">
        <w:rPr>
          <w:rFonts w:ascii="Arial" w:hAnsi="Arial" w:cs="Arial"/>
          <w:b/>
          <w:bCs/>
          <w:sz w:val="20"/>
          <w:szCs w:val="20"/>
          <w:u w:val="single"/>
        </w:rPr>
        <w:t>OBSERVACION 2:</w:t>
      </w:r>
    </w:p>
    <w:p w14:paraId="4150B817" w14:textId="77777777" w:rsidR="006D6740" w:rsidRPr="001F27CD" w:rsidRDefault="006D6740" w:rsidP="00C966BD">
      <w:pPr>
        <w:pStyle w:val="Textoindependiente"/>
        <w:shd w:val="clear" w:color="auto" w:fill="FFFFFF" w:themeFill="background1"/>
        <w:jc w:val="both"/>
        <w:rPr>
          <w:rFonts w:ascii="Arial" w:hAnsi="Arial" w:cs="Arial"/>
          <w:sz w:val="20"/>
          <w:szCs w:val="20"/>
        </w:rPr>
      </w:pPr>
    </w:p>
    <w:p w14:paraId="053DEFCB" w14:textId="793F7D4B" w:rsidR="006D6740" w:rsidRPr="001F27CD" w:rsidRDefault="006D6740" w:rsidP="00C966BD">
      <w:pPr>
        <w:pStyle w:val="Textoindependiente"/>
        <w:shd w:val="clear" w:color="auto" w:fill="FFFFFF" w:themeFill="background1"/>
        <w:jc w:val="both"/>
        <w:rPr>
          <w:rFonts w:ascii="Arial" w:eastAsia="Arial Unicode MS" w:hAnsi="Arial" w:cs="Arial"/>
          <w:sz w:val="20"/>
          <w:szCs w:val="20"/>
        </w:rPr>
      </w:pPr>
      <w:r w:rsidRPr="001F27CD">
        <w:rPr>
          <w:rFonts w:ascii="Arial" w:eastAsia="Arial Unicode MS" w:hAnsi="Arial" w:cs="Arial"/>
          <w:noProof/>
          <w:sz w:val="20"/>
          <w:szCs w:val="20"/>
        </w:rPr>
        <w:drawing>
          <wp:inline distT="0" distB="0" distL="0" distR="0" wp14:anchorId="13B6A0C2" wp14:editId="1D1F7BF4">
            <wp:extent cx="6120765" cy="1764030"/>
            <wp:effectExtent l="0" t="0" r="635" b="1270"/>
            <wp:docPr id="18715536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53622" name=""/>
                    <pic:cNvPicPr/>
                  </pic:nvPicPr>
                  <pic:blipFill>
                    <a:blip r:embed="rId9"/>
                    <a:stretch>
                      <a:fillRect/>
                    </a:stretch>
                  </pic:blipFill>
                  <pic:spPr>
                    <a:xfrm>
                      <a:off x="0" y="0"/>
                      <a:ext cx="6120765" cy="1764030"/>
                    </a:xfrm>
                    <a:prstGeom prst="rect">
                      <a:avLst/>
                    </a:prstGeom>
                  </pic:spPr>
                </pic:pic>
              </a:graphicData>
            </a:graphic>
          </wp:inline>
        </w:drawing>
      </w:r>
    </w:p>
    <w:p w14:paraId="2C36BBD7" w14:textId="77777777" w:rsidR="006D6740" w:rsidRPr="001F27CD" w:rsidRDefault="006D6740" w:rsidP="00C966BD">
      <w:pPr>
        <w:pStyle w:val="Textoindependiente"/>
        <w:shd w:val="clear" w:color="auto" w:fill="FFFFFF" w:themeFill="background1"/>
        <w:jc w:val="both"/>
        <w:rPr>
          <w:rFonts w:ascii="Arial" w:eastAsia="Arial Unicode MS" w:hAnsi="Arial" w:cs="Arial"/>
          <w:sz w:val="20"/>
          <w:szCs w:val="20"/>
        </w:rPr>
      </w:pPr>
    </w:p>
    <w:p w14:paraId="0592DA8E" w14:textId="5A02C063" w:rsidR="00282329" w:rsidRPr="00282329" w:rsidRDefault="006D6740" w:rsidP="00282329">
      <w:pPr>
        <w:pStyle w:val="font-claude-response-body"/>
        <w:jc w:val="both"/>
        <w:rPr>
          <w:rStyle w:val="nfasis"/>
          <w:rFonts w:ascii="Arial" w:hAnsi="Arial" w:cs="Arial"/>
          <w:sz w:val="20"/>
          <w:szCs w:val="20"/>
        </w:rPr>
      </w:pPr>
      <w:r w:rsidRPr="001F27CD">
        <w:rPr>
          <w:rStyle w:val="nfasis"/>
          <w:rFonts w:ascii="Arial" w:hAnsi="Arial" w:cs="Arial"/>
          <w:sz w:val="20"/>
          <w:szCs w:val="20"/>
        </w:rPr>
        <w:t>"</w:t>
      </w:r>
      <w:r w:rsidR="00282329" w:rsidRPr="00282329">
        <w:t xml:space="preserve"> </w:t>
      </w:r>
      <w:r w:rsidR="00282329" w:rsidRPr="00282329">
        <w:rPr>
          <w:rStyle w:val="nfasis"/>
          <w:rFonts w:ascii="Arial" w:hAnsi="Arial" w:cs="Arial"/>
          <w:sz w:val="20"/>
          <w:szCs w:val="20"/>
        </w:rPr>
        <w:t>Yo, Jeasson Manuel Alfonso Zorro, identificado con cédula de ciudadanía</w:t>
      </w:r>
      <w:r w:rsidR="00282329">
        <w:rPr>
          <w:rStyle w:val="nfasis"/>
          <w:rFonts w:ascii="Arial" w:hAnsi="Arial" w:cs="Arial"/>
          <w:sz w:val="20"/>
          <w:szCs w:val="20"/>
        </w:rPr>
        <w:t xml:space="preserve"> </w:t>
      </w:r>
      <w:r w:rsidR="00282329" w:rsidRPr="00282329">
        <w:rPr>
          <w:rStyle w:val="nfasis"/>
          <w:rFonts w:ascii="Arial" w:hAnsi="Arial" w:cs="Arial"/>
          <w:sz w:val="20"/>
          <w:szCs w:val="20"/>
        </w:rPr>
        <w:t>No. 1.010.167.299, en calidad de Representante INGENIERIA LEGAL S.A.S</w:t>
      </w:r>
      <w:r w:rsidR="00282329">
        <w:rPr>
          <w:rStyle w:val="nfasis"/>
          <w:rFonts w:ascii="Arial" w:hAnsi="Arial" w:cs="Arial"/>
          <w:sz w:val="20"/>
          <w:szCs w:val="20"/>
        </w:rPr>
        <w:t xml:space="preserve"> </w:t>
      </w:r>
      <w:r w:rsidR="00282329" w:rsidRPr="00282329">
        <w:rPr>
          <w:rStyle w:val="nfasis"/>
          <w:rFonts w:ascii="Arial" w:hAnsi="Arial" w:cs="Arial"/>
          <w:sz w:val="20"/>
          <w:szCs w:val="20"/>
        </w:rPr>
        <w:t xml:space="preserve">CON N.I.T 900949779-7 en el </w:t>
      </w:r>
      <w:r w:rsidR="00282329" w:rsidRPr="00282329">
        <w:rPr>
          <w:rStyle w:val="nfasis"/>
          <w:rFonts w:ascii="Arial" w:hAnsi="Arial" w:cs="Arial"/>
          <w:sz w:val="20"/>
          <w:szCs w:val="20"/>
          <w:u w:val="single"/>
        </w:rPr>
        <w:t>SAMC-CVV-005-2026</w:t>
      </w:r>
      <w:r w:rsidR="00282329" w:rsidRPr="00282329">
        <w:rPr>
          <w:rStyle w:val="nfasis"/>
          <w:rFonts w:ascii="Arial" w:hAnsi="Arial" w:cs="Arial"/>
          <w:sz w:val="20"/>
          <w:szCs w:val="20"/>
        </w:rPr>
        <w:t>; nos permitimos realizar</w:t>
      </w:r>
      <w:r w:rsidR="00282329">
        <w:rPr>
          <w:rStyle w:val="nfasis"/>
          <w:rFonts w:ascii="Arial" w:hAnsi="Arial" w:cs="Arial"/>
          <w:sz w:val="20"/>
          <w:szCs w:val="20"/>
        </w:rPr>
        <w:t xml:space="preserve"> </w:t>
      </w:r>
      <w:r w:rsidR="00282329" w:rsidRPr="00282329">
        <w:rPr>
          <w:rStyle w:val="nfasis"/>
          <w:rFonts w:ascii="Arial" w:hAnsi="Arial" w:cs="Arial"/>
          <w:sz w:val="20"/>
          <w:szCs w:val="20"/>
        </w:rPr>
        <w:t>las siguientes observaciones y/o solicitudes al documento de la</w:t>
      </w:r>
      <w:r w:rsidR="00282329">
        <w:rPr>
          <w:rStyle w:val="nfasis"/>
          <w:rFonts w:ascii="Arial" w:hAnsi="Arial" w:cs="Arial"/>
          <w:sz w:val="20"/>
          <w:szCs w:val="20"/>
        </w:rPr>
        <w:t xml:space="preserve"> </w:t>
      </w:r>
      <w:r w:rsidR="00282329" w:rsidRPr="00282329">
        <w:rPr>
          <w:rStyle w:val="nfasis"/>
          <w:rFonts w:ascii="Arial" w:hAnsi="Arial" w:cs="Arial"/>
          <w:sz w:val="20"/>
          <w:szCs w:val="20"/>
        </w:rPr>
        <w:t xml:space="preserve">convocatoria denominado </w:t>
      </w:r>
      <w:r w:rsidR="00282329" w:rsidRPr="00282329">
        <w:rPr>
          <w:rStyle w:val="nfasis"/>
          <w:rFonts w:ascii="Arial" w:hAnsi="Arial" w:cs="Arial"/>
          <w:sz w:val="20"/>
          <w:szCs w:val="20"/>
          <w:u w:val="single"/>
        </w:rPr>
        <w:t>SAMC-CVV-005-2026</w:t>
      </w:r>
      <w:r w:rsidR="00282329" w:rsidRPr="00282329">
        <w:rPr>
          <w:rStyle w:val="nfasis"/>
          <w:rFonts w:ascii="Arial" w:hAnsi="Arial" w:cs="Arial"/>
          <w:sz w:val="20"/>
          <w:szCs w:val="20"/>
        </w:rPr>
        <w:t>, con el único propósito de</w:t>
      </w:r>
      <w:r w:rsidR="00282329">
        <w:rPr>
          <w:rStyle w:val="nfasis"/>
          <w:rFonts w:ascii="Arial" w:hAnsi="Arial" w:cs="Arial"/>
          <w:sz w:val="20"/>
          <w:szCs w:val="20"/>
        </w:rPr>
        <w:t xml:space="preserve"> </w:t>
      </w:r>
      <w:r w:rsidR="00282329" w:rsidRPr="00282329">
        <w:rPr>
          <w:rStyle w:val="nfasis"/>
          <w:rFonts w:ascii="Arial" w:hAnsi="Arial" w:cs="Arial"/>
          <w:sz w:val="20"/>
          <w:szCs w:val="20"/>
        </w:rPr>
        <w:t>garantizar la pluralidad de oferentes y el logro de los objetivos que</w:t>
      </w:r>
      <w:r w:rsidR="00282329">
        <w:rPr>
          <w:rStyle w:val="nfasis"/>
          <w:rFonts w:ascii="Arial" w:hAnsi="Arial" w:cs="Arial"/>
          <w:sz w:val="20"/>
          <w:szCs w:val="20"/>
        </w:rPr>
        <w:t xml:space="preserve"> </w:t>
      </w:r>
      <w:r w:rsidR="00282329" w:rsidRPr="00282329">
        <w:rPr>
          <w:rStyle w:val="nfasis"/>
          <w:rFonts w:ascii="Arial" w:hAnsi="Arial" w:cs="Arial"/>
          <w:sz w:val="20"/>
          <w:szCs w:val="20"/>
        </w:rPr>
        <w:t>persigue este proyecto:</w:t>
      </w:r>
    </w:p>
    <w:p w14:paraId="0138C47A" w14:textId="77777777" w:rsidR="00282329" w:rsidRDefault="00282329" w:rsidP="00282329">
      <w:pPr>
        <w:pStyle w:val="font-claude-response-body"/>
        <w:jc w:val="both"/>
        <w:rPr>
          <w:rStyle w:val="nfasis"/>
          <w:rFonts w:ascii="Arial" w:hAnsi="Arial" w:cs="Arial"/>
          <w:sz w:val="20"/>
          <w:szCs w:val="20"/>
        </w:rPr>
      </w:pPr>
      <w:r w:rsidRPr="00282329">
        <w:rPr>
          <w:rStyle w:val="nfasis"/>
          <w:rFonts w:ascii="Arial" w:hAnsi="Arial" w:cs="Arial"/>
          <w:sz w:val="20"/>
          <w:szCs w:val="20"/>
        </w:rPr>
        <w:t>Observación 1:</w:t>
      </w:r>
    </w:p>
    <w:p w14:paraId="216FA0D0" w14:textId="77777777" w:rsidR="00282329" w:rsidRPr="00282329" w:rsidRDefault="00282329" w:rsidP="00282329">
      <w:pPr>
        <w:pStyle w:val="font-claude-response-body"/>
        <w:jc w:val="both"/>
        <w:rPr>
          <w:rFonts w:ascii="Arial" w:hAnsi="Arial" w:cs="Arial"/>
          <w:i/>
          <w:iCs/>
          <w:sz w:val="20"/>
          <w:szCs w:val="20"/>
        </w:rPr>
      </w:pPr>
      <w:r w:rsidRPr="00282329">
        <w:rPr>
          <w:rFonts w:ascii="Arial" w:hAnsi="Arial" w:cs="Arial"/>
          <w:i/>
          <w:iCs/>
          <w:sz w:val="20"/>
          <w:szCs w:val="20"/>
        </w:rPr>
        <w:t>3.4.1.1. Experiencia general</w:t>
      </w:r>
    </w:p>
    <w:p w14:paraId="21261A1D" w14:textId="77777777" w:rsidR="00282329" w:rsidRDefault="00282329" w:rsidP="00282329">
      <w:pPr>
        <w:pStyle w:val="font-claude-response-body"/>
        <w:jc w:val="both"/>
        <w:rPr>
          <w:rFonts w:ascii="Arial" w:hAnsi="Arial" w:cs="Arial"/>
          <w:i/>
          <w:iCs/>
          <w:sz w:val="20"/>
          <w:szCs w:val="20"/>
        </w:rPr>
      </w:pPr>
      <w:r w:rsidRPr="00282329">
        <w:rPr>
          <w:rFonts w:ascii="Arial" w:hAnsi="Arial" w:cs="Arial"/>
          <w:i/>
          <w:iCs/>
          <w:sz w:val="20"/>
          <w:szCs w:val="20"/>
        </w:rPr>
        <w:t>3.4.1.2. Experiencia específica</w:t>
      </w:r>
    </w:p>
    <w:p w14:paraId="2EF459C3" w14:textId="76C93C95" w:rsidR="006D6740" w:rsidRPr="001F27CD" w:rsidRDefault="006D6740" w:rsidP="00282329">
      <w:pPr>
        <w:pStyle w:val="font-claude-response-body"/>
        <w:jc w:val="both"/>
        <w:rPr>
          <w:rFonts w:ascii="Arial" w:hAnsi="Arial" w:cs="Arial"/>
          <w:sz w:val="20"/>
          <w:szCs w:val="20"/>
        </w:rPr>
      </w:pPr>
      <w:r w:rsidRPr="001F27CD">
        <w:rPr>
          <w:rStyle w:val="nfasis"/>
          <w:rFonts w:ascii="Arial" w:hAnsi="Arial" w:cs="Arial"/>
          <w:sz w:val="20"/>
          <w:szCs w:val="20"/>
        </w:rPr>
        <w:t>Por lo menos uno (1) de los contratos válidos aportados como experiencia general debe ser igual o superior al setenta por ciento (70%) del valor del presupuesto oficial, expresado en SMMLV (2026), esto es 132,87 SMMLV.</w:t>
      </w:r>
    </w:p>
    <w:p w14:paraId="6F2460EF" w14:textId="77777777" w:rsidR="006D6740" w:rsidRPr="001F27CD" w:rsidRDefault="006D6740" w:rsidP="00940EFB">
      <w:pPr>
        <w:pStyle w:val="font-claude-response-body"/>
        <w:jc w:val="both"/>
        <w:rPr>
          <w:rFonts w:ascii="Arial" w:hAnsi="Arial" w:cs="Arial"/>
          <w:sz w:val="20"/>
          <w:szCs w:val="20"/>
        </w:rPr>
      </w:pPr>
      <w:r w:rsidRPr="001F27CD">
        <w:rPr>
          <w:rStyle w:val="nfasis"/>
          <w:rFonts w:ascii="Arial" w:hAnsi="Arial" w:cs="Arial"/>
          <w:sz w:val="20"/>
          <w:szCs w:val="20"/>
        </w:rPr>
        <w:t xml:space="preserve">Si bien entendemos el interés de la Entidad en garantizar la idoneidad e infraestructura técnica de los proponentes, fijar un tope del 70% en un único contrato resulta restrictivo y limita el acceso a firmas del sector </w:t>
      </w:r>
      <w:r w:rsidRPr="001F27CD">
        <w:rPr>
          <w:rStyle w:val="nfasis"/>
          <w:rFonts w:ascii="Arial" w:hAnsi="Arial" w:cs="Arial"/>
          <w:sz w:val="20"/>
          <w:szCs w:val="20"/>
        </w:rPr>
        <w:lastRenderedPageBreak/>
        <w:t>que cuentan con la capacidad operativa, el personal calificado y la experiencia acumulada necesaria para ejecutar el objeto contractual de manera idónea.</w:t>
      </w:r>
    </w:p>
    <w:p w14:paraId="61A79B85" w14:textId="77777777" w:rsidR="006D6740" w:rsidRPr="001F27CD" w:rsidRDefault="006D6740" w:rsidP="00940EFB">
      <w:pPr>
        <w:pStyle w:val="font-claude-response-body"/>
        <w:jc w:val="both"/>
        <w:rPr>
          <w:rFonts w:ascii="Arial" w:hAnsi="Arial" w:cs="Arial"/>
          <w:sz w:val="20"/>
          <w:szCs w:val="20"/>
        </w:rPr>
      </w:pPr>
      <w:r w:rsidRPr="001F27CD">
        <w:rPr>
          <w:rStyle w:val="nfasis"/>
          <w:rFonts w:ascii="Arial" w:hAnsi="Arial" w:cs="Arial"/>
          <w:sz w:val="20"/>
          <w:szCs w:val="20"/>
        </w:rPr>
        <w:t>La capacidad técnica y la idoneidad de un proponente no se miden exclusivamente por la magnitud financiera de un solo contrato anterior, sino por la solidez de su trayectoria técnica. Por ejemplo, en el sector de la ingeniería y la gestión predial/topográfica (levantamientos), es común que la experiencia se consolide a través de múltiples proyectos de alta complejidad técnica que, sumados, superan con creces el presupuesto oficial, demostrando plena solvencia operativa.</w:t>
      </w:r>
    </w:p>
    <w:p w14:paraId="76063054" w14:textId="77777777" w:rsidR="006D6740" w:rsidRPr="001F27CD" w:rsidRDefault="006D6740" w:rsidP="00940EFB">
      <w:pPr>
        <w:pStyle w:val="font-claude-response-body"/>
        <w:jc w:val="both"/>
        <w:rPr>
          <w:rFonts w:ascii="Arial" w:hAnsi="Arial" w:cs="Arial"/>
          <w:sz w:val="20"/>
          <w:szCs w:val="20"/>
        </w:rPr>
      </w:pPr>
      <w:r w:rsidRPr="001F27CD">
        <w:rPr>
          <w:rStyle w:val="nfasis"/>
          <w:rFonts w:ascii="Arial" w:hAnsi="Arial" w:cs="Arial"/>
          <w:sz w:val="20"/>
          <w:szCs w:val="20"/>
        </w:rPr>
        <w:t>Dejar el requisito en el 70% para un solo contrato generaría una barrera de entrada innecesaria, limitando la libre concurrencia y privando a la Entidad de evaluar propuestas técnicamente óptimas y económicamente competitivas.</w:t>
      </w:r>
    </w:p>
    <w:p w14:paraId="6678FFBF" w14:textId="732645D2" w:rsidR="006D6740" w:rsidRPr="001F27CD" w:rsidRDefault="006D6740" w:rsidP="00940EFB">
      <w:pPr>
        <w:pStyle w:val="font-claude-response-body"/>
        <w:jc w:val="both"/>
        <w:rPr>
          <w:rFonts w:ascii="Arial" w:hAnsi="Arial" w:cs="Arial"/>
          <w:sz w:val="20"/>
          <w:szCs w:val="20"/>
        </w:rPr>
      </w:pPr>
      <w:r w:rsidRPr="001F27CD">
        <w:rPr>
          <w:rStyle w:val="nfasis"/>
          <w:rFonts w:ascii="Arial" w:hAnsi="Arial" w:cs="Arial"/>
          <w:sz w:val="20"/>
          <w:szCs w:val="20"/>
        </w:rPr>
        <w:t xml:space="preserve"> (Disminución del porcentaje individual): Modificar el porcentaje exigido para un único contrato, fijándolo en un 50% del valor del presupuesto oficial en SMMLV, permitiendo así que contratos con un alto esfuerzo vertical y técnico (que ronden los 100 SMMLV) habiliten a proponentes con probada capacidad en el área de levantamientos."</w:t>
      </w:r>
      <w:r w:rsidR="00282329">
        <w:rPr>
          <w:rStyle w:val="nfasis"/>
          <w:rFonts w:ascii="Arial" w:hAnsi="Arial" w:cs="Arial"/>
          <w:sz w:val="20"/>
          <w:szCs w:val="20"/>
        </w:rPr>
        <w:t xml:space="preserve"> </w:t>
      </w:r>
      <w:r w:rsidR="00282329" w:rsidRPr="00282329">
        <w:rPr>
          <w:rStyle w:val="nfasis"/>
          <w:rFonts w:ascii="Arial" w:hAnsi="Arial" w:cs="Arial"/>
          <w:i w:val="0"/>
          <w:iCs w:val="0"/>
          <w:sz w:val="20"/>
          <w:szCs w:val="20"/>
        </w:rPr>
        <w:t>(Subrayas fuera de texto)</w:t>
      </w:r>
    </w:p>
    <w:p w14:paraId="4C6F147F" w14:textId="5467EF2A" w:rsidR="006D6740" w:rsidRPr="001F27CD" w:rsidRDefault="006D6740" w:rsidP="00C966BD">
      <w:pPr>
        <w:pStyle w:val="Textoindependiente"/>
        <w:shd w:val="clear" w:color="auto" w:fill="FFFFFF" w:themeFill="background1"/>
        <w:jc w:val="both"/>
        <w:rPr>
          <w:rFonts w:ascii="Arial" w:eastAsia="Arial Unicode MS" w:hAnsi="Arial" w:cs="Arial"/>
          <w:b/>
          <w:bCs/>
          <w:sz w:val="20"/>
          <w:szCs w:val="20"/>
        </w:rPr>
      </w:pPr>
      <w:r w:rsidRPr="001F27CD">
        <w:rPr>
          <w:rFonts w:ascii="Arial" w:eastAsia="Arial Unicode MS" w:hAnsi="Arial" w:cs="Arial"/>
          <w:b/>
          <w:bCs/>
          <w:sz w:val="20"/>
          <w:szCs w:val="20"/>
        </w:rPr>
        <w:t>RESPUESTA:</w:t>
      </w:r>
    </w:p>
    <w:p w14:paraId="180A73AE" w14:textId="77777777" w:rsidR="009A14BA" w:rsidRPr="001F27CD" w:rsidRDefault="009A14BA" w:rsidP="00C966BD">
      <w:pPr>
        <w:pStyle w:val="Textoindependiente"/>
        <w:shd w:val="clear" w:color="auto" w:fill="FFFFFF" w:themeFill="background1"/>
        <w:jc w:val="both"/>
        <w:rPr>
          <w:rFonts w:ascii="Arial" w:eastAsia="Arial Unicode MS" w:hAnsi="Arial" w:cs="Arial"/>
          <w:b/>
          <w:bCs/>
          <w:sz w:val="20"/>
          <w:szCs w:val="20"/>
        </w:rPr>
      </w:pPr>
    </w:p>
    <w:p w14:paraId="20FB253D" w14:textId="72FDAD76" w:rsidR="009A14BA" w:rsidRPr="001F27CD" w:rsidRDefault="009A14BA" w:rsidP="00C966BD">
      <w:pPr>
        <w:pStyle w:val="Textoindependiente"/>
        <w:shd w:val="clear" w:color="auto" w:fill="FFFFFF" w:themeFill="background1"/>
        <w:jc w:val="both"/>
        <w:rPr>
          <w:rFonts w:ascii="Arial" w:eastAsia="Arial Unicode MS" w:hAnsi="Arial" w:cs="Arial"/>
          <w:sz w:val="20"/>
          <w:szCs w:val="20"/>
        </w:rPr>
      </w:pPr>
      <w:r w:rsidRPr="001F27CD">
        <w:rPr>
          <w:rFonts w:ascii="Arial" w:eastAsia="Arial Unicode MS" w:hAnsi="Arial" w:cs="Arial"/>
          <w:sz w:val="20"/>
          <w:szCs w:val="20"/>
        </w:rPr>
        <w:t xml:space="preserve">La Secretaría de Educación del Distrito se permite indicar que la presente observación no es objeto de pronunciamiento de fondo, toda vez que está dirigida a la entidad </w:t>
      </w:r>
      <w:proofErr w:type="spellStart"/>
      <w:r w:rsidRPr="001F27CD">
        <w:rPr>
          <w:rFonts w:ascii="Arial" w:eastAsia="Arial Unicode MS" w:hAnsi="Arial" w:cs="Arial"/>
          <w:sz w:val="20"/>
          <w:szCs w:val="20"/>
        </w:rPr>
        <w:t>Corvivienda</w:t>
      </w:r>
      <w:proofErr w:type="spellEnd"/>
      <w:r w:rsidRPr="001F27CD">
        <w:rPr>
          <w:rFonts w:ascii="Arial" w:eastAsia="Arial Unicode MS" w:hAnsi="Arial" w:cs="Arial"/>
          <w:sz w:val="20"/>
          <w:szCs w:val="20"/>
        </w:rPr>
        <w:t xml:space="preserve"> en el marco del proceso SAMC-CVV-005-2026, el cual es ajeno a la presente convocatoria. En consecuencia, la observación no se acoge, por cuanto no guarda relación con el proceso Concurso de Méritos Abierto No. SED-CM-A-DCCEE-035-2026 adelantado por esta Entidad.</w:t>
      </w:r>
    </w:p>
    <w:p w14:paraId="20366FDE" w14:textId="77777777" w:rsidR="006D6740" w:rsidRPr="001F27CD" w:rsidRDefault="006D6740" w:rsidP="00C966BD">
      <w:pPr>
        <w:pStyle w:val="Textoindependiente"/>
        <w:shd w:val="clear" w:color="auto" w:fill="FFFFFF" w:themeFill="background1"/>
        <w:jc w:val="both"/>
        <w:rPr>
          <w:rFonts w:ascii="Arial" w:eastAsia="Arial Unicode MS" w:hAnsi="Arial" w:cs="Arial"/>
          <w:sz w:val="20"/>
          <w:szCs w:val="20"/>
        </w:rPr>
      </w:pPr>
    </w:p>
    <w:p w14:paraId="0D4D964D" w14:textId="244AA345" w:rsidR="00486421" w:rsidRPr="001F27CD" w:rsidRDefault="00E152D4" w:rsidP="00556D91">
      <w:pPr>
        <w:jc w:val="both"/>
        <w:rPr>
          <w:rFonts w:ascii="Arial" w:hAnsi="Arial" w:cs="Arial"/>
          <w:b/>
          <w:bCs/>
          <w:sz w:val="20"/>
          <w:szCs w:val="20"/>
          <w:u w:val="single"/>
        </w:rPr>
      </w:pPr>
      <w:r w:rsidRPr="001F27CD">
        <w:rPr>
          <w:rFonts w:ascii="Arial" w:hAnsi="Arial" w:cs="Arial"/>
          <w:sz w:val="20"/>
          <w:szCs w:val="20"/>
        </w:rPr>
        <w:t xml:space="preserve"> </w:t>
      </w:r>
      <w:r w:rsidR="009A14BA" w:rsidRPr="001F27CD">
        <w:rPr>
          <w:rFonts w:ascii="Arial" w:hAnsi="Arial" w:cs="Arial"/>
          <w:b/>
          <w:bCs/>
          <w:sz w:val="20"/>
          <w:szCs w:val="20"/>
          <w:u w:val="single"/>
        </w:rPr>
        <w:t>OBSERVACION 3.</w:t>
      </w:r>
    </w:p>
    <w:p w14:paraId="1493FBAC" w14:textId="77777777" w:rsidR="009A14BA" w:rsidRPr="001F27CD" w:rsidRDefault="009A14BA" w:rsidP="00556D91">
      <w:pPr>
        <w:jc w:val="both"/>
        <w:rPr>
          <w:rFonts w:ascii="Arial" w:hAnsi="Arial" w:cs="Arial"/>
          <w:b/>
          <w:bCs/>
          <w:sz w:val="20"/>
          <w:szCs w:val="20"/>
          <w:u w:val="single"/>
        </w:rPr>
      </w:pPr>
    </w:p>
    <w:p w14:paraId="5A3C4713" w14:textId="388BAC99" w:rsidR="009A14BA" w:rsidRPr="001F27CD" w:rsidRDefault="009A14BA" w:rsidP="00556D91">
      <w:pPr>
        <w:jc w:val="both"/>
        <w:rPr>
          <w:rFonts w:ascii="Arial" w:hAnsi="Arial" w:cs="Arial"/>
          <w:b/>
          <w:bCs/>
          <w:sz w:val="20"/>
          <w:szCs w:val="20"/>
        </w:rPr>
      </w:pPr>
      <w:r w:rsidRPr="001F27CD">
        <w:rPr>
          <w:rFonts w:ascii="Arial" w:hAnsi="Arial" w:cs="Arial"/>
          <w:b/>
          <w:bCs/>
          <w:noProof/>
          <w:sz w:val="20"/>
          <w:szCs w:val="20"/>
        </w:rPr>
        <w:drawing>
          <wp:inline distT="0" distB="0" distL="0" distR="0" wp14:anchorId="616932EF" wp14:editId="60D93092">
            <wp:extent cx="6120765" cy="1651000"/>
            <wp:effectExtent l="0" t="0" r="635" b="0"/>
            <wp:docPr id="10331904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190438" name=""/>
                    <pic:cNvPicPr/>
                  </pic:nvPicPr>
                  <pic:blipFill>
                    <a:blip r:embed="rId10"/>
                    <a:stretch>
                      <a:fillRect/>
                    </a:stretch>
                  </pic:blipFill>
                  <pic:spPr>
                    <a:xfrm>
                      <a:off x="0" y="0"/>
                      <a:ext cx="6120765" cy="1651000"/>
                    </a:xfrm>
                    <a:prstGeom prst="rect">
                      <a:avLst/>
                    </a:prstGeom>
                  </pic:spPr>
                </pic:pic>
              </a:graphicData>
            </a:graphic>
          </wp:inline>
        </w:drawing>
      </w:r>
    </w:p>
    <w:p w14:paraId="53E86E2E" w14:textId="77777777" w:rsidR="009A14BA" w:rsidRPr="001F27CD" w:rsidRDefault="009A14BA" w:rsidP="00556D91">
      <w:pPr>
        <w:jc w:val="both"/>
        <w:rPr>
          <w:rFonts w:ascii="Arial" w:hAnsi="Arial" w:cs="Arial"/>
          <w:b/>
          <w:bCs/>
          <w:sz w:val="20"/>
          <w:szCs w:val="20"/>
        </w:rPr>
      </w:pPr>
    </w:p>
    <w:p w14:paraId="73CA9D91" w14:textId="1930CC11" w:rsidR="009A14BA" w:rsidRPr="001F27CD" w:rsidRDefault="009A14BA" w:rsidP="009A14BA">
      <w:pPr>
        <w:jc w:val="both"/>
        <w:rPr>
          <w:rFonts w:ascii="Arial" w:eastAsia="Times New Roman" w:hAnsi="Arial" w:cs="Arial"/>
          <w:i/>
          <w:iCs/>
          <w:color w:val="000000"/>
          <w:sz w:val="20"/>
          <w:szCs w:val="20"/>
          <w:lang w:eastAsia="es-MX" w:bidi="ar-SA"/>
        </w:rPr>
      </w:pPr>
      <w:r w:rsidRPr="001F27CD">
        <w:rPr>
          <w:rFonts w:ascii="Arial" w:eastAsia="Times New Roman" w:hAnsi="Arial" w:cs="Arial"/>
          <w:i/>
          <w:iCs/>
          <w:color w:val="000000"/>
          <w:sz w:val="20"/>
          <w:szCs w:val="20"/>
          <w:lang w:eastAsia="es-MX" w:bidi="ar-SA"/>
        </w:rPr>
        <w:t>“</w:t>
      </w:r>
      <w:r w:rsidRPr="009A14BA">
        <w:rPr>
          <w:rFonts w:ascii="Arial" w:eastAsia="Times New Roman" w:hAnsi="Arial" w:cs="Arial"/>
          <w:i/>
          <w:iCs/>
          <w:color w:val="000000"/>
          <w:sz w:val="20"/>
          <w:szCs w:val="20"/>
          <w:lang w:eastAsia="es-MX" w:bidi="ar-SA"/>
        </w:rPr>
        <w:t xml:space="preserve">Por favor abrir la posibilidad de mostrar </w:t>
      </w:r>
      <w:r w:rsidRPr="001F27CD">
        <w:rPr>
          <w:rFonts w:ascii="Arial" w:eastAsia="Times New Roman" w:hAnsi="Arial" w:cs="Arial"/>
          <w:i/>
          <w:iCs/>
          <w:color w:val="000000"/>
          <w:sz w:val="20"/>
          <w:szCs w:val="20"/>
          <w:lang w:eastAsia="es-MX" w:bidi="ar-SA"/>
        </w:rPr>
        <w:t>interés</w:t>
      </w:r>
      <w:r w:rsidRPr="009A14BA">
        <w:rPr>
          <w:rFonts w:ascii="Arial" w:eastAsia="Times New Roman" w:hAnsi="Arial" w:cs="Arial"/>
          <w:i/>
          <w:iCs/>
          <w:color w:val="000000"/>
          <w:sz w:val="20"/>
          <w:szCs w:val="20"/>
          <w:lang w:eastAsia="es-MX" w:bidi="ar-SA"/>
        </w:rPr>
        <w:t xml:space="preserve">, dar la oportunidad a empresas que cumplen con el perfil y llevar </w:t>
      </w:r>
      <w:r w:rsidRPr="001F27CD">
        <w:rPr>
          <w:rFonts w:ascii="Arial" w:eastAsia="Times New Roman" w:hAnsi="Arial" w:cs="Arial"/>
          <w:i/>
          <w:iCs/>
          <w:color w:val="000000"/>
          <w:sz w:val="20"/>
          <w:szCs w:val="20"/>
          <w:lang w:eastAsia="es-MX" w:bidi="ar-SA"/>
        </w:rPr>
        <w:t>a cabo</w:t>
      </w:r>
      <w:r w:rsidRPr="009A14BA">
        <w:rPr>
          <w:rFonts w:ascii="Arial" w:eastAsia="Times New Roman" w:hAnsi="Arial" w:cs="Arial"/>
          <w:i/>
          <w:iCs/>
          <w:color w:val="000000"/>
          <w:sz w:val="20"/>
          <w:szCs w:val="20"/>
          <w:lang w:eastAsia="es-MX" w:bidi="ar-SA"/>
        </w:rPr>
        <w:t xml:space="preserve"> con éxito la presentación del proceso</w:t>
      </w:r>
      <w:r w:rsidRPr="001F27CD">
        <w:rPr>
          <w:rFonts w:ascii="Arial" w:eastAsia="Times New Roman" w:hAnsi="Arial" w:cs="Arial"/>
          <w:i/>
          <w:iCs/>
          <w:color w:val="000000"/>
          <w:sz w:val="20"/>
          <w:szCs w:val="20"/>
          <w:lang w:eastAsia="es-MX" w:bidi="ar-SA"/>
        </w:rPr>
        <w:t>”</w:t>
      </w:r>
    </w:p>
    <w:p w14:paraId="3EE046C3" w14:textId="77777777" w:rsidR="009A14BA" w:rsidRPr="001F27CD" w:rsidRDefault="009A14BA" w:rsidP="009A14BA">
      <w:pPr>
        <w:jc w:val="both"/>
        <w:rPr>
          <w:rFonts w:ascii="Arial" w:eastAsia="Times New Roman" w:hAnsi="Arial" w:cs="Arial"/>
          <w:i/>
          <w:iCs/>
          <w:color w:val="000000"/>
          <w:sz w:val="20"/>
          <w:szCs w:val="20"/>
          <w:lang w:eastAsia="es-MX" w:bidi="ar-SA"/>
        </w:rPr>
      </w:pPr>
    </w:p>
    <w:p w14:paraId="11FFE8C0" w14:textId="77777777" w:rsidR="009A14BA" w:rsidRPr="009A14BA" w:rsidRDefault="009A14BA" w:rsidP="009A14BA">
      <w:pPr>
        <w:jc w:val="both"/>
        <w:rPr>
          <w:rFonts w:ascii="Arial" w:eastAsia="Times New Roman" w:hAnsi="Arial" w:cs="Arial"/>
          <w:color w:val="000000"/>
          <w:sz w:val="20"/>
          <w:szCs w:val="20"/>
          <w:lang w:eastAsia="es-MX" w:bidi="ar-SA"/>
        </w:rPr>
      </w:pPr>
    </w:p>
    <w:p w14:paraId="1B349687" w14:textId="77777777" w:rsidR="009A14BA" w:rsidRPr="001F27CD" w:rsidRDefault="009A14BA" w:rsidP="009A14BA">
      <w:pPr>
        <w:jc w:val="both"/>
        <w:rPr>
          <w:rFonts w:ascii="Arial" w:eastAsia="Times New Roman" w:hAnsi="Arial" w:cs="Arial"/>
          <w:b/>
          <w:bCs/>
          <w:color w:val="000000"/>
          <w:sz w:val="20"/>
          <w:szCs w:val="20"/>
          <w:lang w:eastAsia="es-MX" w:bidi="ar-SA"/>
        </w:rPr>
      </w:pPr>
      <w:r w:rsidRPr="009A14BA">
        <w:rPr>
          <w:rFonts w:ascii="Arial" w:eastAsia="Times New Roman" w:hAnsi="Arial" w:cs="Arial"/>
          <w:b/>
          <w:bCs/>
          <w:color w:val="000000"/>
          <w:sz w:val="20"/>
          <w:szCs w:val="20"/>
          <w:lang w:eastAsia="es-MX" w:bidi="ar-SA"/>
        </w:rPr>
        <w:t>RESPUESTA:</w:t>
      </w:r>
    </w:p>
    <w:p w14:paraId="4F5BC021" w14:textId="77777777" w:rsidR="009A14BA" w:rsidRPr="009A14BA" w:rsidRDefault="009A14BA" w:rsidP="009A14BA">
      <w:pPr>
        <w:jc w:val="both"/>
        <w:rPr>
          <w:rFonts w:ascii="Arial" w:eastAsia="Times New Roman" w:hAnsi="Arial" w:cs="Arial"/>
          <w:color w:val="000000"/>
          <w:sz w:val="20"/>
          <w:szCs w:val="20"/>
          <w:lang w:eastAsia="es-MX" w:bidi="ar-SA"/>
        </w:rPr>
      </w:pPr>
    </w:p>
    <w:p w14:paraId="4B7F70F0" w14:textId="67E3D68D" w:rsidR="009A14BA" w:rsidRDefault="009A14BA" w:rsidP="009A14BA">
      <w:pPr>
        <w:jc w:val="both"/>
        <w:rPr>
          <w:rFonts w:ascii="Arial" w:eastAsia="Times New Roman" w:hAnsi="Arial" w:cs="Arial"/>
          <w:color w:val="000000"/>
          <w:sz w:val="20"/>
          <w:szCs w:val="20"/>
          <w:lang w:eastAsia="es-MX" w:bidi="ar-SA"/>
        </w:rPr>
      </w:pPr>
      <w:r w:rsidRPr="009A14BA">
        <w:rPr>
          <w:rFonts w:ascii="Arial" w:eastAsia="Times New Roman" w:hAnsi="Arial" w:cs="Arial"/>
          <w:color w:val="000000"/>
          <w:sz w:val="20"/>
          <w:szCs w:val="20"/>
          <w:lang w:eastAsia="es-MX" w:bidi="ar-SA"/>
        </w:rPr>
        <w:t>La Secretaría de Educación del Distrito no acoge la presente observación. Al respecto, es necesario precisar que el proceso No. SED-CM-A-DCCEE-035-2026 fue estructurado bajo la modalidad de Concurso de Méritos Abierto, de conformidad con lo establecido en el artículo 2.2.1.2.1.4.1 del Decreto 1082 de 2015, el cual regula las modalidades de selección aplicables a los procesos de contratación estatal.</w:t>
      </w:r>
    </w:p>
    <w:p w14:paraId="3C048F90" w14:textId="77777777" w:rsidR="00356994" w:rsidRPr="009A14BA" w:rsidRDefault="00356994" w:rsidP="009A14BA">
      <w:pPr>
        <w:jc w:val="both"/>
        <w:rPr>
          <w:rFonts w:ascii="Arial" w:eastAsia="Times New Roman" w:hAnsi="Arial" w:cs="Arial"/>
          <w:color w:val="000000"/>
          <w:sz w:val="20"/>
          <w:szCs w:val="20"/>
          <w:lang w:eastAsia="es-MX" w:bidi="ar-SA"/>
        </w:rPr>
      </w:pPr>
    </w:p>
    <w:p w14:paraId="731C945B" w14:textId="77777777" w:rsidR="009A14BA" w:rsidRDefault="009A14BA" w:rsidP="009A14BA">
      <w:pPr>
        <w:jc w:val="both"/>
        <w:rPr>
          <w:rFonts w:ascii="Arial" w:eastAsia="Times New Roman" w:hAnsi="Arial" w:cs="Arial"/>
          <w:color w:val="000000"/>
          <w:sz w:val="20"/>
          <w:szCs w:val="20"/>
          <w:lang w:eastAsia="es-MX" w:bidi="ar-SA"/>
        </w:rPr>
      </w:pPr>
      <w:r w:rsidRPr="009A14BA">
        <w:rPr>
          <w:rFonts w:ascii="Arial" w:eastAsia="Times New Roman" w:hAnsi="Arial" w:cs="Arial"/>
          <w:color w:val="000000"/>
          <w:sz w:val="20"/>
          <w:szCs w:val="20"/>
          <w:lang w:eastAsia="es-MX" w:bidi="ar-SA"/>
        </w:rPr>
        <w:t>En ese sentido, es importante señalar que dentro del régimen de contratación pública colombiano, el Concurso de Méritos puede adelantarse bajo dos modalidades: la abierta y la de precalificación. La etapa de manifestación de interés a la que hace referencia el observante es una figura propia y exclusiva del Concurso de Méritos con Precalificación, en la cual las entidades contratantes conforman previamente una lista corta o multiusos de proponentes que acreditan determinadas condiciones, limitando así la participación a quienes superan dicha etapa.</w:t>
      </w:r>
    </w:p>
    <w:p w14:paraId="3ECB40F7" w14:textId="77777777" w:rsidR="00356994" w:rsidRPr="009A14BA" w:rsidRDefault="00356994" w:rsidP="009A14BA">
      <w:pPr>
        <w:jc w:val="both"/>
        <w:rPr>
          <w:rFonts w:ascii="Arial" w:eastAsia="Times New Roman" w:hAnsi="Arial" w:cs="Arial"/>
          <w:color w:val="000000"/>
          <w:sz w:val="20"/>
          <w:szCs w:val="20"/>
          <w:lang w:eastAsia="es-MX" w:bidi="ar-SA"/>
        </w:rPr>
      </w:pPr>
    </w:p>
    <w:p w14:paraId="43E0D6D7" w14:textId="77777777" w:rsidR="00EB28B2" w:rsidRDefault="009A14BA" w:rsidP="009A14BA">
      <w:pPr>
        <w:jc w:val="both"/>
        <w:rPr>
          <w:rFonts w:ascii="Arial" w:eastAsia="Times New Roman" w:hAnsi="Arial" w:cs="Arial"/>
          <w:color w:val="000000"/>
          <w:sz w:val="20"/>
          <w:szCs w:val="20"/>
          <w:lang w:eastAsia="es-MX" w:bidi="ar-SA"/>
        </w:rPr>
      </w:pPr>
      <w:r w:rsidRPr="009A14BA">
        <w:rPr>
          <w:rFonts w:ascii="Arial" w:eastAsia="Times New Roman" w:hAnsi="Arial" w:cs="Arial"/>
          <w:color w:val="000000"/>
          <w:sz w:val="20"/>
          <w:szCs w:val="20"/>
          <w:lang w:eastAsia="es-MX" w:bidi="ar-SA"/>
        </w:rPr>
        <w:t>Por el contrario, en la modalidad abierta adoptada por la Secretaría de Educación del Distrito para el presente proceso, no existe ni se requiere una etapa de manifestación de interés, toda vez que la convocatoria está dirigida a todos los interesados que cumplan con las condiciones establecidas en el pliego de condiciones.</w:t>
      </w:r>
    </w:p>
    <w:p w14:paraId="2114AC23" w14:textId="77777777" w:rsidR="00EB28B2" w:rsidRDefault="00EB28B2" w:rsidP="009A14BA">
      <w:pPr>
        <w:jc w:val="both"/>
        <w:rPr>
          <w:rFonts w:ascii="Arial" w:eastAsia="Times New Roman" w:hAnsi="Arial" w:cs="Arial"/>
          <w:color w:val="000000"/>
          <w:sz w:val="20"/>
          <w:szCs w:val="20"/>
          <w:lang w:eastAsia="es-MX" w:bidi="ar-SA"/>
        </w:rPr>
      </w:pPr>
    </w:p>
    <w:p w14:paraId="2A7459DA" w14:textId="311C7BD4" w:rsidR="009A14BA" w:rsidRDefault="009A14BA" w:rsidP="009A14BA">
      <w:pPr>
        <w:jc w:val="both"/>
        <w:rPr>
          <w:rFonts w:ascii="Arial" w:eastAsia="Times New Roman" w:hAnsi="Arial" w:cs="Arial"/>
          <w:color w:val="000000"/>
          <w:sz w:val="20"/>
          <w:szCs w:val="20"/>
          <w:lang w:eastAsia="es-MX" w:bidi="ar-SA"/>
        </w:rPr>
      </w:pPr>
      <w:r w:rsidRPr="009A14BA">
        <w:rPr>
          <w:rFonts w:ascii="Arial" w:eastAsia="Times New Roman" w:hAnsi="Arial" w:cs="Arial"/>
          <w:color w:val="000000"/>
          <w:sz w:val="20"/>
          <w:szCs w:val="20"/>
          <w:lang w:eastAsia="es-MX" w:bidi="ar-SA"/>
        </w:rPr>
        <w:t xml:space="preserve">Esto significa que cualquier persona natural o jurídica, o consorcio o unión temporal, que acredite el cumplimiento de los requisitos habilitantes </w:t>
      </w:r>
      <w:r w:rsidRPr="001F27CD">
        <w:rPr>
          <w:rFonts w:ascii="Arial" w:eastAsia="Times New Roman" w:hAnsi="Arial" w:cs="Arial"/>
          <w:color w:val="000000"/>
          <w:sz w:val="20"/>
          <w:szCs w:val="20"/>
          <w:lang w:eastAsia="es-MX" w:bidi="ar-SA"/>
        </w:rPr>
        <w:t>(</w:t>
      </w:r>
      <w:r w:rsidRPr="009A14BA">
        <w:rPr>
          <w:rFonts w:ascii="Arial" w:eastAsia="Times New Roman" w:hAnsi="Arial" w:cs="Arial"/>
          <w:color w:val="000000"/>
          <w:sz w:val="20"/>
          <w:szCs w:val="20"/>
          <w:lang w:eastAsia="es-MX" w:bidi="ar-SA"/>
        </w:rPr>
        <w:t>jurídicos, financieros y técnicos</w:t>
      </w:r>
      <w:r w:rsidRPr="001F27CD">
        <w:rPr>
          <w:rFonts w:ascii="Arial" w:eastAsia="Times New Roman" w:hAnsi="Arial" w:cs="Arial"/>
          <w:color w:val="000000"/>
          <w:sz w:val="20"/>
          <w:szCs w:val="20"/>
          <w:lang w:eastAsia="es-MX" w:bidi="ar-SA"/>
        </w:rPr>
        <w:t xml:space="preserve">) </w:t>
      </w:r>
      <w:r w:rsidRPr="009A14BA">
        <w:rPr>
          <w:rFonts w:ascii="Arial" w:eastAsia="Times New Roman" w:hAnsi="Arial" w:cs="Arial"/>
          <w:color w:val="000000"/>
          <w:sz w:val="20"/>
          <w:szCs w:val="20"/>
          <w:lang w:eastAsia="es-MX" w:bidi="ar-SA"/>
        </w:rPr>
        <w:t>y demás condiciones definidas en el pliego de condiciones definitivo, se encuentra en plena libertad de presentar su oferta dentro del plazo establecido para el efecto.</w:t>
      </w:r>
    </w:p>
    <w:p w14:paraId="15E8E1F2" w14:textId="77777777" w:rsidR="00EB28B2" w:rsidRPr="009A14BA" w:rsidRDefault="00EB28B2" w:rsidP="009A14BA">
      <w:pPr>
        <w:jc w:val="both"/>
        <w:rPr>
          <w:rFonts w:ascii="Arial" w:eastAsia="Times New Roman" w:hAnsi="Arial" w:cs="Arial"/>
          <w:color w:val="000000"/>
          <w:sz w:val="20"/>
          <w:szCs w:val="20"/>
          <w:lang w:eastAsia="es-MX" w:bidi="ar-SA"/>
        </w:rPr>
      </w:pPr>
    </w:p>
    <w:p w14:paraId="4CA7BE29" w14:textId="77777777" w:rsidR="009A14BA" w:rsidRPr="001F27CD" w:rsidRDefault="009A14BA" w:rsidP="009A14BA">
      <w:pPr>
        <w:jc w:val="both"/>
        <w:rPr>
          <w:rFonts w:ascii="Arial" w:eastAsia="Times New Roman" w:hAnsi="Arial" w:cs="Arial"/>
          <w:color w:val="000000"/>
          <w:sz w:val="20"/>
          <w:szCs w:val="20"/>
          <w:lang w:eastAsia="es-MX" w:bidi="ar-SA"/>
        </w:rPr>
      </w:pPr>
      <w:r w:rsidRPr="00EB28B2">
        <w:rPr>
          <w:rFonts w:ascii="Arial" w:eastAsia="Times New Roman" w:hAnsi="Arial" w:cs="Arial"/>
          <w:color w:val="000000"/>
          <w:sz w:val="20"/>
          <w:szCs w:val="20"/>
          <w:lang w:eastAsia="es-MX" w:bidi="ar-SA"/>
        </w:rPr>
        <w:t>En consecuencia, la modalidad seleccionada por esta Entidad garantiza en mayor medida los principios de libre concurrencia, igualdad de oportunidades y transparencia que rigen la contratación estatal, al no imponer barreras de acceso previas a la presentación de ofertas. Por lo anterior, no se acoge la observación.</w:t>
      </w:r>
    </w:p>
    <w:p w14:paraId="0B0AB9D0" w14:textId="77777777" w:rsidR="001F27CD" w:rsidRPr="001F27CD" w:rsidRDefault="001F27CD" w:rsidP="009A14BA">
      <w:pPr>
        <w:jc w:val="both"/>
        <w:rPr>
          <w:rFonts w:ascii="Arial" w:eastAsia="Times New Roman" w:hAnsi="Arial" w:cs="Arial"/>
          <w:color w:val="000000"/>
          <w:sz w:val="20"/>
          <w:szCs w:val="20"/>
          <w:lang w:eastAsia="es-MX" w:bidi="ar-SA"/>
        </w:rPr>
      </w:pPr>
    </w:p>
    <w:p w14:paraId="17D9AF2C" w14:textId="5B310F61" w:rsidR="001F27CD" w:rsidRPr="009A14BA" w:rsidRDefault="001F27CD" w:rsidP="009A14BA">
      <w:pPr>
        <w:jc w:val="both"/>
        <w:rPr>
          <w:rFonts w:ascii="Arial" w:eastAsia="Times New Roman" w:hAnsi="Arial" w:cs="Arial"/>
          <w:color w:val="000000"/>
          <w:sz w:val="20"/>
          <w:szCs w:val="20"/>
          <w:lang w:eastAsia="es-MX" w:bidi="ar-SA"/>
        </w:rPr>
      </w:pPr>
      <w:r w:rsidRPr="001F27CD">
        <w:rPr>
          <w:rFonts w:ascii="Arial" w:eastAsia="Times New Roman" w:hAnsi="Arial" w:cs="Arial"/>
          <w:color w:val="000000"/>
          <w:sz w:val="20"/>
          <w:szCs w:val="20"/>
          <w:lang w:eastAsia="es-MX"/>
        </w:rPr>
        <w:t xml:space="preserve">En los términos anteriormente expuestos, la Secretaría de Educación del Distrito, a través de la Oficina de Apoyo Precontractual, da respuesta a las observaciones presentadas durante la etapa de publicación del proyecto de pliego de condiciones del proceso </w:t>
      </w:r>
      <w:r w:rsidRPr="001F27CD">
        <w:rPr>
          <w:rFonts w:ascii="Arial" w:eastAsia="Times New Roman" w:hAnsi="Arial" w:cs="Arial"/>
          <w:b/>
          <w:bCs/>
          <w:color w:val="000000"/>
          <w:sz w:val="20"/>
          <w:szCs w:val="20"/>
          <w:lang w:eastAsia="es-MX"/>
        </w:rPr>
        <w:t>Concurso de Méritos Abierto No. SED-CM-A-DCCEE-035-2026</w:t>
      </w:r>
      <w:r w:rsidRPr="001F27CD">
        <w:rPr>
          <w:rFonts w:ascii="Arial" w:eastAsia="Times New Roman" w:hAnsi="Arial" w:cs="Arial"/>
          <w:color w:val="000000"/>
          <w:sz w:val="20"/>
          <w:szCs w:val="20"/>
          <w:lang w:eastAsia="es-MX"/>
        </w:rPr>
        <w:t>, dejando constancia de que cada una de ellas fue analizada y valorada en el marco de los principios que rigen la contratación estatal.</w:t>
      </w:r>
    </w:p>
    <w:p w14:paraId="60BE68F7" w14:textId="4E51FA59" w:rsidR="009A14BA" w:rsidRPr="009A14BA" w:rsidRDefault="009A14BA" w:rsidP="009A14BA">
      <w:pPr>
        <w:jc w:val="both"/>
        <w:rPr>
          <w:rFonts w:ascii="Arial" w:eastAsia="Times New Roman" w:hAnsi="Arial" w:cs="Arial"/>
          <w:color w:val="000000"/>
          <w:sz w:val="20"/>
          <w:szCs w:val="20"/>
          <w:lang w:eastAsia="es-MX" w:bidi="ar-SA"/>
        </w:rPr>
      </w:pPr>
    </w:p>
    <w:p w14:paraId="704CA7D1" w14:textId="635EADCE" w:rsidR="009A14BA" w:rsidRPr="009A14BA" w:rsidRDefault="009A14BA" w:rsidP="009A14BA">
      <w:pPr>
        <w:jc w:val="both"/>
        <w:rPr>
          <w:rFonts w:ascii="Arial" w:hAnsi="Arial" w:cs="Arial"/>
          <w:b/>
          <w:bCs/>
          <w:sz w:val="20"/>
          <w:szCs w:val="20"/>
        </w:rPr>
      </w:pPr>
      <w:r w:rsidRPr="009A14BA">
        <w:rPr>
          <w:rFonts w:ascii="Arial" w:eastAsia="Times New Roman" w:hAnsi="Arial" w:cs="Arial"/>
          <w:color w:val="000000"/>
          <w:sz w:val="18"/>
          <w:szCs w:val="18"/>
          <w:lang w:eastAsia="es-MX" w:bidi="ar-SA"/>
        </w:rPr>
        <w:t> </w:t>
      </w:r>
    </w:p>
    <w:p w14:paraId="140B0B23" w14:textId="452DED5C" w:rsidR="0065680B" w:rsidRDefault="0065680B" w:rsidP="0065680B">
      <w:pPr>
        <w:widowControl/>
        <w:adjustRightInd w:val="0"/>
        <w:contextualSpacing/>
        <w:rPr>
          <w:rFonts w:ascii="Arial" w:hAnsi="Arial" w:cs="Arial"/>
          <w:iCs/>
          <w:sz w:val="16"/>
          <w:szCs w:val="16"/>
        </w:rPr>
      </w:pPr>
      <w:r w:rsidRPr="003E7893">
        <w:rPr>
          <w:rFonts w:ascii="Arial" w:hAnsi="Arial" w:cs="Arial"/>
          <w:iCs/>
          <w:sz w:val="16"/>
          <w:szCs w:val="16"/>
        </w:rPr>
        <w:t xml:space="preserve">Revisó y Aprobó: </w:t>
      </w:r>
      <w:r w:rsidR="00B41F8B" w:rsidRPr="003E7893">
        <w:rPr>
          <w:rFonts w:ascii="Arial" w:hAnsi="Arial" w:cs="Arial"/>
          <w:iCs/>
          <w:sz w:val="16"/>
          <w:szCs w:val="16"/>
        </w:rPr>
        <w:t xml:space="preserve">Sandra Liliana Rojas </w:t>
      </w:r>
      <w:r w:rsidR="003C2FD3" w:rsidRPr="003E7893">
        <w:rPr>
          <w:rFonts w:ascii="Arial" w:hAnsi="Arial" w:cs="Arial"/>
          <w:iCs/>
          <w:sz w:val="16"/>
          <w:szCs w:val="16"/>
        </w:rPr>
        <w:t>Páez</w:t>
      </w:r>
      <w:r w:rsidRPr="003E7893">
        <w:rPr>
          <w:rFonts w:ascii="Arial" w:hAnsi="Arial" w:cs="Arial"/>
          <w:iCs/>
          <w:sz w:val="16"/>
          <w:szCs w:val="16"/>
        </w:rPr>
        <w:t xml:space="preserve"> - </w:t>
      </w:r>
      <w:proofErr w:type="gramStart"/>
      <w:r w:rsidRPr="003E7893">
        <w:rPr>
          <w:rFonts w:ascii="Arial" w:hAnsi="Arial" w:cs="Arial"/>
          <w:iCs/>
          <w:sz w:val="16"/>
          <w:szCs w:val="16"/>
        </w:rPr>
        <w:t>Jefe</w:t>
      </w:r>
      <w:proofErr w:type="gramEnd"/>
      <w:r w:rsidRPr="003E7893">
        <w:rPr>
          <w:rFonts w:ascii="Arial" w:hAnsi="Arial" w:cs="Arial"/>
          <w:iCs/>
          <w:sz w:val="16"/>
          <w:szCs w:val="16"/>
        </w:rPr>
        <w:t xml:space="preserve"> de la Oficina de Apoyo Precontractual</w:t>
      </w:r>
    </w:p>
    <w:p w14:paraId="1F983D12" w14:textId="4D429CC3" w:rsidR="002221C4" w:rsidRPr="003E7893" w:rsidRDefault="00EE1D16" w:rsidP="0065680B">
      <w:pPr>
        <w:widowControl/>
        <w:adjustRightInd w:val="0"/>
        <w:contextualSpacing/>
        <w:rPr>
          <w:rFonts w:ascii="Arial" w:hAnsi="Arial" w:cs="Arial"/>
          <w:iCs/>
          <w:sz w:val="16"/>
          <w:szCs w:val="16"/>
        </w:rPr>
      </w:pPr>
      <w:r>
        <w:rPr>
          <w:noProof/>
        </w:rPr>
        <w:drawing>
          <wp:anchor distT="0" distB="0" distL="114300" distR="114300" simplePos="0" relativeHeight="251659264" behindDoc="1" locked="0" layoutInCell="1" allowOverlap="1" wp14:anchorId="6927C166" wp14:editId="5E0E2CA2">
            <wp:simplePos x="0" y="0"/>
            <wp:positionH relativeFrom="column">
              <wp:posOffset>4282440</wp:posOffset>
            </wp:positionH>
            <wp:positionV relativeFrom="paragraph">
              <wp:posOffset>123825</wp:posOffset>
            </wp:positionV>
            <wp:extent cx="426720" cy="130175"/>
            <wp:effectExtent l="0" t="0" r="0" b="3175"/>
            <wp:wrapNone/>
            <wp:docPr id="1501736804" name="Imagen 11" descr="D:\Medicina legal\2024\Pictures\firma.jpg">
              <a:extLst xmlns:a="http://schemas.openxmlformats.org/drawingml/2006/main">
                <a:ext uri="{FF2B5EF4-FFF2-40B4-BE49-F238E27FC236}">
                  <a16:creationId xmlns:a16="http://schemas.microsoft.com/office/drawing/2014/main" id="{C0E7171A-E981-471A-A9D5-7FF7039D57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Imagen 11" descr="D:\Medicina legal\2024\Pictures\firma.jpg">
                      <a:extLst>
                        <a:ext uri="{FF2B5EF4-FFF2-40B4-BE49-F238E27FC236}">
                          <a16:creationId xmlns:a16="http://schemas.microsoft.com/office/drawing/2014/main" id="{C0E7171A-E981-471A-A9D5-7FF7039D57CA}"/>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720" cy="130175"/>
                    </a:xfrm>
                    <a:prstGeom prst="rect">
                      <a:avLst/>
                    </a:prstGeom>
                    <a:noFill/>
                    <a:ln>
                      <a:noFill/>
                    </a:ln>
                  </pic:spPr>
                </pic:pic>
              </a:graphicData>
            </a:graphic>
          </wp:anchor>
        </w:drawing>
      </w:r>
      <w:r w:rsidR="002221C4">
        <w:rPr>
          <w:rFonts w:ascii="Arial" w:hAnsi="Arial" w:cs="Arial"/>
          <w:iCs/>
          <w:sz w:val="16"/>
          <w:szCs w:val="16"/>
        </w:rPr>
        <w:t xml:space="preserve">Revisó: Margareth Jaramillo Echeverry - </w:t>
      </w:r>
      <w:r w:rsidR="002221C4" w:rsidRPr="003E7893">
        <w:rPr>
          <w:rFonts w:ascii="Arial" w:hAnsi="Arial" w:cs="Arial"/>
          <w:iCs/>
          <w:sz w:val="16"/>
          <w:szCs w:val="16"/>
        </w:rPr>
        <w:t>Profesional Financiero de la Oficina de Apoyo Precontractual.</w:t>
      </w:r>
      <w:r w:rsidR="005E03C6">
        <w:rPr>
          <w:rFonts w:ascii="Arial" w:hAnsi="Arial" w:cs="Arial"/>
          <w:iCs/>
          <w:noProof/>
          <w:sz w:val="16"/>
          <w:szCs w:val="16"/>
        </w:rPr>
        <w:drawing>
          <wp:inline distT="0" distB="0" distL="0" distR="0" wp14:anchorId="0F84C593" wp14:editId="36BAE006">
            <wp:extent cx="143713" cy="114300"/>
            <wp:effectExtent l="0" t="0" r="8890" b="0"/>
            <wp:docPr id="15386271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627115" name="Imagen 15386271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4228" cy="114709"/>
                    </a:xfrm>
                    <a:prstGeom prst="rect">
                      <a:avLst/>
                    </a:prstGeom>
                  </pic:spPr>
                </pic:pic>
              </a:graphicData>
            </a:graphic>
          </wp:inline>
        </w:drawing>
      </w:r>
      <w:r w:rsidR="001F27CD">
        <w:rPr>
          <w:rFonts w:ascii="Arial" w:hAnsi="Arial" w:cs="Arial"/>
          <w:iCs/>
          <w:sz w:val="16"/>
          <w:szCs w:val="16"/>
        </w:rPr>
        <w:br/>
        <w:t>Revisó: Sandra Jaber Martínez – Abogada Contratista</w:t>
      </w:r>
      <w:r w:rsidR="001F27CD" w:rsidRPr="003E7893">
        <w:rPr>
          <w:rFonts w:ascii="Arial" w:hAnsi="Arial" w:cs="Arial"/>
          <w:iCs/>
          <w:sz w:val="16"/>
          <w:szCs w:val="16"/>
        </w:rPr>
        <w:t xml:space="preserve"> de la Oficina de Apoyo Precontractual</w:t>
      </w:r>
      <w:r>
        <w:rPr>
          <w:rFonts w:ascii="Arial" w:hAnsi="Arial" w:cs="Arial"/>
          <w:iCs/>
          <w:sz w:val="16"/>
          <w:szCs w:val="16"/>
        </w:rPr>
        <w:t xml:space="preserve">  </w:t>
      </w:r>
    </w:p>
    <w:p w14:paraId="06B6FC95" w14:textId="602C443C" w:rsidR="0065680B" w:rsidRDefault="0065680B" w:rsidP="0065680B">
      <w:pPr>
        <w:widowControl/>
        <w:adjustRightInd w:val="0"/>
        <w:contextualSpacing/>
        <w:rPr>
          <w:rFonts w:ascii="Arial" w:hAnsi="Arial" w:cs="Arial"/>
          <w:iCs/>
          <w:sz w:val="16"/>
          <w:szCs w:val="16"/>
        </w:rPr>
      </w:pPr>
      <w:r w:rsidRPr="003E7893">
        <w:rPr>
          <w:rFonts w:ascii="Arial" w:hAnsi="Arial" w:cs="Arial"/>
          <w:iCs/>
          <w:sz w:val="16"/>
          <w:szCs w:val="16"/>
        </w:rPr>
        <w:t>Proyectó: Héctor Wilson Gualteros Buitrago – Profesional Financiero de la Oficina de Apoyo Precontractual.</w:t>
      </w:r>
      <w:r w:rsidR="00DC20DF" w:rsidRPr="00DC20DF">
        <w:rPr>
          <w:rFonts w:ascii="Arial" w:hAnsi="Arial" w:cs="Arial"/>
          <w:noProof/>
        </w:rPr>
        <w:t xml:space="preserve"> </w:t>
      </w:r>
      <w:r w:rsidR="00DC20DF" w:rsidRPr="00473B8C">
        <w:rPr>
          <w:rFonts w:ascii="Arial" w:hAnsi="Arial" w:cs="Arial"/>
          <w:noProof/>
        </w:rPr>
        <w:drawing>
          <wp:inline distT="0" distB="0" distL="0" distR="0" wp14:anchorId="42FFBF05" wp14:editId="68500066">
            <wp:extent cx="685800" cy="129540"/>
            <wp:effectExtent l="0" t="0" r="0" b="3810"/>
            <wp:docPr id="173513493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129540"/>
                    </a:xfrm>
                    <a:prstGeom prst="rect">
                      <a:avLst/>
                    </a:prstGeom>
                    <a:noFill/>
                    <a:ln>
                      <a:noFill/>
                    </a:ln>
                  </pic:spPr>
                </pic:pic>
              </a:graphicData>
            </a:graphic>
          </wp:inline>
        </w:drawing>
      </w:r>
    </w:p>
    <w:p w14:paraId="59ADAB0B" w14:textId="2F5595BB" w:rsidR="001F27CD" w:rsidRPr="003E7893" w:rsidRDefault="001F27CD" w:rsidP="001F27CD">
      <w:pPr>
        <w:widowControl/>
        <w:adjustRightInd w:val="0"/>
        <w:contextualSpacing/>
        <w:rPr>
          <w:rFonts w:ascii="Arial" w:hAnsi="Arial" w:cs="Arial"/>
          <w:iCs/>
          <w:sz w:val="16"/>
          <w:szCs w:val="16"/>
        </w:rPr>
      </w:pPr>
      <w:r w:rsidRPr="003E7893">
        <w:rPr>
          <w:rFonts w:ascii="Arial" w:hAnsi="Arial" w:cs="Arial"/>
          <w:iCs/>
          <w:sz w:val="16"/>
          <w:szCs w:val="16"/>
        </w:rPr>
        <w:t xml:space="preserve">Proyectó: </w:t>
      </w:r>
      <w:r>
        <w:rPr>
          <w:rFonts w:ascii="Arial" w:hAnsi="Arial" w:cs="Arial"/>
          <w:iCs/>
          <w:sz w:val="16"/>
          <w:szCs w:val="16"/>
        </w:rPr>
        <w:t>Carolina Pinzon Sandoval</w:t>
      </w:r>
      <w:r w:rsidRPr="003E7893">
        <w:rPr>
          <w:rFonts w:ascii="Arial" w:hAnsi="Arial" w:cs="Arial"/>
          <w:iCs/>
          <w:sz w:val="16"/>
          <w:szCs w:val="16"/>
        </w:rPr>
        <w:t xml:space="preserve"> – </w:t>
      </w:r>
      <w:r>
        <w:rPr>
          <w:rFonts w:ascii="Arial" w:hAnsi="Arial" w:cs="Arial"/>
          <w:iCs/>
          <w:sz w:val="16"/>
          <w:szCs w:val="16"/>
        </w:rPr>
        <w:t>Abogada</w:t>
      </w:r>
      <w:r w:rsidRPr="003E7893">
        <w:rPr>
          <w:rFonts w:ascii="Arial" w:hAnsi="Arial" w:cs="Arial"/>
          <w:iCs/>
          <w:sz w:val="16"/>
          <w:szCs w:val="16"/>
        </w:rPr>
        <w:t xml:space="preserve"> </w:t>
      </w:r>
      <w:r>
        <w:rPr>
          <w:rFonts w:ascii="Arial" w:hAnsi="Arial" w:cs="Arial"/>
          <w:iCs/>
          <w:sz w:val="16"/>
          <w:szCs w:val="16"/>
        </w:rPr>
        <w:t xml:space="preserve">contratista </w:t>
      </w:r>
      <w:r w:rsidRPr="003E7893">
        <w:rPr>
          <w:rFonts w:ascii="Arial" w:hAnsi="Arial" w:cs="Arial"/>
          <w:iCs/>
          <w:sz w:val="16"/>
          <w:szCs w:val="16"/>
        </w:rPr>
        <w:t>de la Oficina de Apoyo Precontractual.</w:t>
      </w:r>
      <w:r w:rsidR="00EE1D16">
        <w:rPr>
          <w:noProof/>
        </w:rPr>
        <w:drawing>
          <wp:inline distT="0" distB="0" distL="0" distR="0" wp14:anchorId="2780B1A8" wp14:editId="0F2C48C9">
            <wp:extent cx="536575" cy="152400"/>
            <wp:effectExtent l="0" t="0" r="0" b="0"/>
            <wp:docPr id="29901926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019268" name=""/>
                    <pic:cNvPicPr/>
                  </pic:nvPicPr>
                  <pic:blipFill>
                    <a:blip r:embed="rId14"/>
                    <a:stretch>
                      <a:fillRect/>
                    </a:stretch>
                  </pic:blipFill>
                  <pic:spPr>
                    <a:xfrm>
                      <a:off x="0" y="0"/>
                      <a:ext cx="564974" cy="160466"/>
                    </a:xfrm>
                    <a:prstGeom prst="rect">
                      <a:avLst/>
                    </a:prstGeom>
                  </pic:spPr>
                </pic:pic>
              </a:graphicData>
            </a:graphic>
          </wp:inline>
        </w:drawing>
      </w:r>
    </w:p>
    <w:p w14:paraId="10AFE415" w14:textId="77777777" w:rsidR="001F27CD" w:rsidRPr="003E7893" w:rsidRDefault="001F27CD" w:rsidP="0065680B">
      <w:pPr>
        <w:widowControl/>
        <w:adjustRightInd w:val="0"/>
        <w:contextualSpacing/>
        <w:rPr>
          <w:rFonts w:ascii="Arial" w:hAnsi="Arial" w:cs="Arial"/>
          <w:iCs/>
          <w:sz w:val="16"/>
          <w:szCs w:val="16"/>
        </w:rPr>
      </w:pPr>
    </w:p>
    <w:p w14:paraId="3504A2D1" w14:textId="77777777" w:rsidR="0065680B" w:rsidRPr="003E7893" w:rsidRDefault="0065680B" w:rsidP="0065680B">
      <w:pPr>
        <w:widowControl/>
        <w:adjustRightInd w:val="0"/>
        <w:contextualSpacing/>
        <w:rPr>
          <w:rFonts w:ascii="Arial" w:hAnsi="Arial" w:cs="Arial"/>
          <w:iCs/>
          <w:sz w:val="16"/>
          <w:szCs w:val="16"/>
        </w:rPr>
      </w:pPr>
    </w:p>
    <w:p w14:paraId="0C366738" w14:textId="23EBFC10" w:rsidR="0065680B" w:rsidRPr="003E7893" w:rsidRDefault="0065680B" w:rsidP="00B33490">
      <w:pPr>
        <w:rPr>
          <w:rFonts w:ascii="Arial" w:hAnsi="Arial" w:cs="Arial"/>
          <w:iCs/>
          <w:sz w:val="16"/>
          <w:szCs w:val="16"/>
        </w:rPr>
      </w:pPr>
    </w:p>
    <w:sectPr w:rsidR="0065680B" w:rsidRPr="003E7893" w:rsidSect="00F96C84">
      <w:headerReference w:type="default" r:id="rId15"/>
      <w:footerReference w:type="default" r:id="rId16"/>
      <w:pgSz w:w="12250" w:h="15850"/>
      <w:pgMar w:top="1985" w:right="1335" w:bottom="1985" w:left="1276" w:header="491" w:footer="14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AF05" w14:textId="77777777" w:rsidR="00112D01" w:rsidRDefault="00112D01">
      <w:r>
        <w:separator/>
      </w:r>
    </w:p>
  </w:endnote>
  <w:endnote w:type="continuationSeparator" w:id="0">
    <w:p w14:paraId="4B533B05" w14:textId="77777777" w:rsidR="00112D01" w:rsidRDefault="0011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6E06" w14:textId="718A85F8" w:rsidR="00B63C6D" w:rsidRDefault="00B63C6D">
    <w:pPr>
      <w:pStyle w:val="Textoindependiente"/>
      <w:spacing w:line="14" w:lineRule="auto"/>
      <w:rPr>
        <w:sz w:val="20"/>
      </w:rPr>
    </w:pPr>
    <w:r>
      <w:rPr>
        <w:noProof/>
        <w:lang w:val="en-US" w:eastAsia="en-US" w:bidi="ar-SA"/>
      </w:rPr>
      <w:drawing>
        <wp:anchor distT="0" distB="0" distL="0" distR="0" simplePos="0" relativeHeight="251657728" behindDoc="1" locked="0" layoutInCell="1" allowOverlap="1" wp14:anchorId="517261AF" wp14:editId="2C1A5223">
          <wp:simplePos x="0" y="0"/>
          <wp:positionH relativeFrom="page">
            <wp:posOffset>5820908</wp:posOffset>
          </wp:positionH>
          <wp:positionV relativeFrom="page">
            <wp:posOffset>9034037</wp:posOffset>
          </wp:positionV>
          <wp:extent cx="1088108" cy="556967"/>
          <wp:effectExtent l="0" t="0" r="0" b="0"/>
          <wp:wrapNone/>
          <wp:docPr id="99697819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088108" cy="556967"/>
                  </a:xfrm>
                  <a:prstGeom prst="rect">
                    <a:avLst/>
                  </a:prstGeom>
                </pic:spPr>
              </pic:pic>
            </a:graphicData>
          </a:graphic>
        </wp:anchor>
      </w:drawing>
    </w:r>
    <w:r w:rsidR="001D1E16">
      <w:rPr>
        <w:noProof/>
        <w:lang w:val="en-US" w:eastAsia="en-US" w:bidi="ar-SA"/>
      </w:rPr>
      <mc:AlternateContent>
        <mc:Choice Requires="wps">
          <w:drawing>
            <wp:anchor distT="0" distB="0" distL="114300" distR="114300" simplePos="0" relativeHeight="251658752" behindDoc="1" locked="0" layoutInCell="1" allowOverlap="1" wp14:anchorId="08CDE135" wp14:editId="5CE252AC">
              <wp:simplePos x="0" y="0"/>
              <wp:positionH relativeFrom="page">
                <wp:posOffset>673100</wp:posOffset>
              </wp:positionH>
              <wp:positionV relativeFrom="page">
                <wp:posOffset>9059545</wp:posOffset>
              </wp:positionV>
              <wp:extent cx="1619250" cy="67945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679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411B4" w14:textId="77777777" w:rsidR="00B63C6D" w:rsidRDefault="00B63C6D">
                          <w:pPr>
                            <w:spacing w:before="14"/>
                            <w:ind w:left="20"/>
                            <w:rPr>
                              <w:rFonts w:ascii="Arial" w:hAnsi="Arial"/>
                              <w:sz w:val="18"/>
                            </w:rPr>
                          </w:pPr>
                          <w:r>
                            <w:rPr>
                              <w:rFonts w:ascii="Arial" w:hAnsi="Arial"/>
                              <w:sz w:val="18"/>
                            </w:rPr>
                            <w:t>Av. Eldorado No. 66 – 63</w:t>
                          </w:r>
                        </w:p>
                        <w:p w14:paraId="1EB80541" w14:textId="77777777" w:rsidR="00B63C6D" w:rsidRDefault="00B63C6D">
                          <w:pPr>
                            <w:spacing w:line="207" w:lineRule="exact"/>
                            <w:ind w:left="20"/>
                            <w:rPr>
                              <w:rFonts w:ascii="Arial"/>
                              <w:sz w:val="18"/>
                            </w:rPr>
                          </w:pPr>
                          <w:r>
                            <w:rPr>
                              <w:rFonts w:ascii="Arial"/>
                              <w:sz w:val="18"/>
                            </w:rPr>
                            <w:t>PBX: 324 10 00 Fax: 315 34 48</w:t>
                          </w:r>
                        </w:p>
                        <w:p w14:paraId="14AE4098" w14:textId="77777777" w:rsidR="00B63C6D" w:rsidRDefault="00B63C6D">
                          <w:pPr>
                            <w:ind w:left="20" w:right="108"/>
                            <w:rPr>
                              <w:rFonts w:ascii="Arial" w:hAnsi="Arial"/>
                              <w:sz w:val="18"/>
                            </w:rPr>
                          </w:pPr>
                          <w:r>
                            <w:rPr>
                              <w:rFonts w:ascii="Arial" w:hAnsi="Arial"/>
                              <w:sz w:val="18"/>
                            </w:rPr>
                            <w:t xml:space="preserve">Código postal: 111321 </w:t>
                          </w:r>
                          <w:hyperlink r:id="rId2">
                            <w:r>
                              <w:rPr>
                                <w:rFonts w:ascii="Arial" w:hAnsi="Arial"/>
                                <w:color w:val="0000FF"/>
                                <w:sz w:val="18"/>
                                <w:u w:val="single" w:color="0000FF"/>
                              </w:rPr>
                              <w:t>www.educacionbogota.edu.co</w:t>
                            </w:r>
                          </w:hyperlink>
                          <w:r>
                            <w:rPr>
                              <w:rFonts w:ascii="Arial" w:hAnsi="Arial"/>
                              <w:color w:val="0000FF"/>
                              <w:sz w:val="18"/>
                            </w:rPr>
                            <w:t xml:space="preserve"> </w:t>
                          </w:r>
                          <w:r>
                            <w:rPr>
                              <w:rFonts w:ascii="Arial" w:hAnsi="Arial"/>
                              <w:sz w:val="18"/>
                            </w:rPr>
                            <w:t>Información: Línea 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CDE135" id="_x0000_t202" coordsize="21600,21600" o:spt="202" path="m,l,21600r21600,l21600,xe">
              <v:stroke joinstyle="miter"/>
              <v:path gradientshapeok="t" o:connecttype="rect"/>
            </v:shapetype>
            <v:shape id="Text Box 1" o:spid="_x0000_s1026" type="#_x0000_t202" style="position:absolute;margin-left:53pt;margin-top:713.35pt;width:127.5pt;height:5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" filled="f" stroked="f">
              <v:textbox inset="0,0,0,0">
                <w:txbxContent>
                  <w:p w14:paraId="6CD411B4" w14:textId="77777777" w:rsidR="00B63C6D" w:rsidRDefault="00B63C6D">
                    <w:pPr>
                      <w:spacing w:before="14"/>
                      <w:ind w:left="20"/>
                      <w:rPr>
                        <w:rFonts w:ascii="Arial" w:hAnsi="Arial"/>
                        <w:sz w:val="18"/>
                      </w:rPr>
                    </w:pPr>
                    <w:r>
                      <w:rPr>
                        <w:rFonts w:ascii="Arial" w:hAnsi="Arial"/>
                        <w:sz w:val="18"/>
                      </w:rPr>
                      <w:t>Av. Eldorado No. 66 – 63</w:t>
                    </w:r>
                  </w:p>
                  <w:p w14:paraId="1EB80541" w14:textId="77777777" w:rsidR="00B63C6D" w:rsidRDefault="00B63C6D">
                    <w:pPr>
                      <w:spacing w:line="207" w:lineRule="exact"/>
                      <w:ind w:left="20"/>
                      <w:rPr>
                        <w:rFonts w:ascii="Arial"/>
                        <w:sz w:val="18"/>
                      </w:rPr>
                    </w:pPr>
                    <w:r>
                      <w:rPr>
                        <w:rFonts w:ascii="Arial"/>
                        <w:sz w:val="18"/>
                      </w:rPr>
                      <w:t>PBX: 324 10 00 Fax: 315 34 48</w:t>
                    </w:r>
                  </w:p>
                  <w:p w14:paraId="14AE4098" w14:textId="77777777" w:rsidR="00B63C6D" w:rsidRDefault="00B63C6D">
                    <w:pPr>
                      <w:ind w:left="20" w:right="108"/>
                      <w:rPr>
                        <w:rFonts w:ascii="Arial" w:hAnsi="Arial"/>
                        <w:sz w:val="18"/>
                      </w:rPr>
                    </w:pPr>
                    <w:r>
                      <w:rPr>
                        <w:rFonts w:ascii="Arial" w:hAnsi="Arial"/>
                        <w:sz w:val="18"/>
                      </w:rPr>
                      <w:t xml:space="preserve">Código postal: 111321 </w:t>
                    </w:r>
                    <w:hyperlink r:id="rId3">
                      <w:r>
                        <w:rPr>
                          <w:rFonts w:ascii="Arial" w:hAnsi="Arial"/>
                          <w:color w:val="0000FF"/>
                          <w:sz w:val="18"/>
                          <w:u w:val="single" w:color="0000FF"/>
                        </w:rPr>
                        <w:t>www.educacionbogota.edu.co</w:t>
                      </w:r>
                    </w:hyperlink>
                    <w:r>
                      <w:rPr>
                        <w:rFonts w:ascii="Arial" w:hAnsi="Arial"/>
                        <w:color w:val="0000FF"/>
                        <w:sz w:val="18"/>
                      </w:rPr>
                      <w:t xml:space="preserve"> </w:t>
                    </w:r>
                    <w:r>
                      <w:rPr>
                        <w:rFonts w:ascii="Arial" w:hAnsi="Arial"/>
                        <w:sz w:val="18"/>
                      </w:rPr>
                      <w:t>Información: Línea 195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92C7" w14:textId="77777777" w:rsidR="00112D01" w:rsidRDefault="00112D01">
      <w:r>
        <w:separator/>
      </w:r>
    </w:p>
  </w:footnote>
  <w:footnote w:type="continuationSeparator" w:id="0">
    <w:p w14:paraId="032CA372" w14:textId="77777777" w:rsidR="00112D01" w:rsidRDefault="0011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6287F9B1" w14:textId="2482492D" w:rsidR="0043151F" w:rsidRDefault="00300AF5" w:rsidP="0043151F">
        <w:pPr>
          <w:pStyle w:val="Encabezado"/>
          <w:jc w:val="right"/>
          <w:rPr>
            <w:b/>
            <w:bCs/>
            <w:sz w:val="24"/>
            <w:szCs w:val="24"/>
          </w:rPr>
        </w:pPr>
        <w:r>
          <w:rPr>
            <w:noProof/>
          </w:rPr>
          <w:drawing>
            <wp:anchor distT="0" distB="0" distL="114300" distR="114300" simplePos="0" relativeHeight="251660800" behindDoc="0" locked="0" layoutInCell="1" allowOverlap="1" wp14:anchorId="104928F5" wp14:editId="0924F372">
              <wp:simplePos x="0" y="0"/>
              <wp:positionH relativeFrom="margin">
                <wp:align>center</wp:align>
              </wp:positionH>
              <wp:positionV relativeFrom="paragraph">
                <wp:posOffset>-68700</wp:posOffset>
              </wp:positionV>
              <wp:extent cx="667051" cy="811033"/>
              <wp:effectExtent l="0" t="0" r="0" b="8255"/>
              <wp:wrapNone/>
              <wp:docPr id="57275593" name="Imagen 57275593"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macintosh/Documents/201+/SED/LIBRERIA%20"/>
                      <pic:cNvPicPr>
                        <a:picLocks noChangeAspect="1" noChangeArrowheads="1"/>
                      </pic:cNvPicPr>
                    </pic:nvPicPr>
                    <pic:blipFill rotWithShape="1">
                      <a:blip r:embed="rId1">
                        <a:extLst>
                          <a:ext uri="{28A0092B-C50C-407E-A947-70E740481C1C}">
                            <a14:useLocalDpi xmlns:a14="http://schemas.microsoft.com/office/drawing/2010/main" val="0"/>
                          </a:ext>
                        </a:extLst>
                      </a:blip>
                      <a:srcRect l="44731" t="15400" r="44845" b="24168"/>
                      <a:stretch/>
                    </pic:blipFill>
                    <pic:spPr bwMode="auto">
                      <a:xfrm>
                        <a:off x="0" y="0"/>
                        <a:ext cx="667051" cy="81103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3151F">
          <w:rPr>
            <w:lang w:val="es-ES"/>
          </w:rPr>
          <w:t xml:space="preserve">Página </w:t>
        </w:r>
        <w:r w:rsidR="0043151F">
          <w:rPr>
            <w:b/>
            <w:bCs/>
            <w:sz w:val="24"/>
            <w:szCs w:val="24"/>
          </w:rPr>
          <w:fldChar w:fldCharType="begin"/>
        </w:r>
        <w:r w:rsidR="0043151F">
          <w:rPr>
            <w:b/>
            <w:bCs/>
          </w:rPr>
          <w:instrText>PAGE</w:instrText>
        </w:r>
        <w:r w:rsidR="0043151F">
          <w:rPr>
            <w:b/>
            <w:bCs/>
            <w:sz w:val="24"/>
            <w:szCs w:val="24"/>
          </w:rPr>
          <w:fldChar w:fldCharType="separate"/>
        </w:r>
        <w:r w:rsidR="0043151F">
          <w:rPr>
            <w:b/>
            <w:bCs/>
            <w:sz w:val="24"/>
            <w:szCs w:val="24"/>
          </w:rPr>
          <w:t>1</w:t>
        </w:r>
        <w:r w:rsidR="0043151F">
          <w:rPr>
            <w:b/>
            <w:bCs/>
            <w:sz w:val="24"/>
            <w:szCs w:val="24"/>
          </w:rPr>
          <w:fldChar w:fldCharType="end"/>
        </w:r>
        <w:r w:rsidR="0043151F">
          <w:rPr>
            <w:lang w:val="es-ES"/>
          </w:rPr>
          <w:t xml:space="preserve"> de </w:t>
        </w:r>
        <w:r w:rsidR="0043151F">
          <w:rPr>
            <w:b/>
            <w:bCs/>
            <w:sz w:val="24"/>
            <w:szCs w:val="24"/>
          </w:rPr>
          <w:fldChar w:fldCharType="begin"/>
        </w:r>
        <w:r w:rsidR="0043151F">
          <w:rPr>
            <w:b/>
            <w:bCs/>
          </w:rPr>
          <w:instrText>NUMPAGES</w:instrText>
        </w:r>
        <w:r w:rsidR="0043151F">
          <w:rPr>
            <w:b/>
            <w:bCs/>
            <w:sz w:val="24"/>
            <w:szCs w:val="24"/>
          </w:rPr>
          <w:fldChar w:fldCharType="separate"/>
        </w:r>
        <w:r w:rsidR="0043151F">
          <w:rPr>
            <w:b/>
            <w:bCs/>
            <w:sz w:val="24"/>
            <w:szCs w:val="24"/>
          </w:rPr>
          <w:t>1</w:t>
        </w:r>
        <w:r w:rsidR="0043151F">
          <w:rPr>
            <w:b/>
            <w:bCs/>
            <w:sz w:val="24"/>
            <w:szCs w:val="24"/>
          </w:rPr>
          <w:fldChar w:fldCharType="end"/>
        </w:r>
      </w:p>
      <w:p w14:paraId="1582D67E" w14:textId="4BA21812" w:rsidR="0043151F" w:rsidRDefault="0043151F" w:rsidP="0043151F">
        <w:pPr>
          <w:pStyle w:val="Encabezado"/>
          <w:jc w:val="right"/>
          <w:rPr>
            <w:b/>
            <w:bCs/>
            <w:sz w:val="24"/>
            <w:szCs w:val="24"/>
          </w:rPr>
        </w:pPr>
      </w:p>
      <w:p w14:paraId="576B556C" w14:textId="77777777" w:rsidR="0043151F" w:rsidRDefault="00000000" w:rsidP="0043151F">
        <w:pPr>
          <w:pStyle w:val="Encabezado"/>
          <w:jc w:val="right"/>
        </w:pPr>
      </w:p>
    </w:sdtContent>
  </w:sdt>
  <w:p w14:paraId="4BB8EC2C" w14:textId="77777777" w:rsidR="0043151F" w:rsidRDefault="0043151F" w:rsidP="0043151F">
    <w:pPr>
      <w:pStyle w:val="Encabezado"/>
      <w:jc w:val="center"/>
    </w:pPr>
  </w:p>
  <w:p w14:paraId="64CBD603" w14:textId="5D17CE62" w:rsidR="00B63C6D" w:rsidRPr="0043151F" w:rsidRDefault="00B63C6D" w:rsidP="004315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006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885747"/>
    <w:multiLevelType w:val="hybridMultilevel"/>
    <w:tmpl w:val="EA61E71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327FC2"/>
    <w:multiLevelType w:val="hybridMultilevel"/>
    <w:tmpl w:val="93A83760"/>
    <w:lvl w:ilvl="0" w:tplc="240A000F">
      <w:start w:val="1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3B82F3C"/>
    <w:multiLevelType w:val="hybridMultilevel"/>
    <w:tmpl w:val="7E3095E8"/>
    <w:lvl w:ilvl="0" w:tplc="61464E0E">
      <w:start w:val="1"/>
      <w:numFmt w:val="decimal"/>
      <w:lvlText w:val="%1."/>
      <w:lvlJc w:val="left"/>
      <w:pPr>
        <w:ind w:left="840" w:hanging="360"/>
      </w:pPr>
      <w:rPr>
        <w:rFonts w:ascii="Calibri" w:eastAsia="Calibri" w:hAnsi="Calibri" w:cs="Calibri" w:hint="default"/>
        <w:w w:val="100"/>
        <w:sz w:val="22"/>
        <w:szCs w:val="22"/>
        <w:lang w:val="es-CO" w:eastAsia="es-CO" w:bidi="es-CO"/>
      </w:rPr>
    </w:lvl>
    <w:lvl w:ilvl="1" w:tplc="FBDCBEB0">
      <w:numFmt w:val="bullet"/>
      <w:lvlText w:val="•"/>
      <w:lvlJc w:val="left"/>
      <w:pPr>
        <w:ind w:left="1788" w:hanging="360"/>
      </w:pPr>
      <w:rPr>
        <w:rFonts w:hint="default"/>
        <w:lang w:val="es-CO" w:eastAsia="es-CO" w:bidi="es-CO"/>
      </w:rPr>
    </w:lvl>
    <w:lvl w:ilvl="2" w:tplc="03820AEC">
      <w:numFmt w:val="bullet"/>
      <w:lvlText w:val="•"/>
      <w:lvlJc w:val="left"/>
      <w:pPr>
        <w:ind w:left="2736" w:hanging="360"/>
      </w:pPr>
      <w:rPr>
        <w:rFonts w:hint="default"/>
        <w:lang w:val="es-CO" w:eastAsia="es-CO" w:bidi="es-CO"/>
      </w:rPr>
    </w:lvl>
    <w:lvl w:ilvl="3" w:tplc="71E28152">
      <w:numFmt w:val="bullet"/>
      <w:lvlText w:val="•"/>
      <w:lvlJc w:val="left"/>
      <w:pPr>
        <w:ind w:left="3684" w:hanging="360"/>
      </w:pPr>
      <w:rPr>
        <w:rFonts w:hint="default"/>
        <w:lang w:val="es-CO" w:eastAsia="es-CO" w:bidi="es-CO"/>
      </w:rPr>
    </w:lvl>
    <w:lvl w:ilvl="4" w:tplc="ACB40E44">
      <w:numFmt w:val="bullet"/>
      <w:lvlText w:val="•"/>
      <w:lvlJc w:val="left"/>
      <w:pPr>
        <w:ind w:left="4632" w:hanging="360"/>
      </w:pPr>
      <w:rPr>
        <w:rFonts w:hint="default"/>
        <w:lang w:val="es-CO" w:eastAsia="es-CO" w:bidi="es-CO"/>
      </w:rPr>
    </w:lvl>
    <w:lvl w:ilvl="5" w:tplc="A2FC1FFE">
      <w:numFmt w:val="bullet"/>
      <w:lvlText w:val="•"/>
      <w:lvlJc w:val="left"/>
      <w:pPr>
        <w:ind w:left="5581" w:hanging="360"/>
      </w:pPr>
      <w:rPr>
        <w:rFonts w:hint="default"/>
        <w:lang w:val="es-CO" w:eastAsia="es-CO" w:bidi="es-CO"/>
      </w:rPr>
    </w:lvl>
    <w:lvl w:ilvl="6" w:tplc="B5F868CC">
      <w:numFmt w:val="bullet"/>
      <w:lvlText w:val="•"/>
      <w:lvlJc w:val="left"/>
      <w:pPr>
        <w:ind w:left="6529" w:hanging="360"/>
      </w:pPr>
      <w:rPr>
        <w:rFonts w:hint="default"/>
        <w:lang w:val="es-CO" w:eastAsia="es-CO" w:bidi="es-CO"/>
      </w:rPr>
    </w:lvl>
    <w:lvl w:ilvl="7" w:tplc="FB48C564">
      <w:numFmt w:val="bullet"/>
      <w:lvlText w:val="•"/>
      <w:lvlJc w:val="left"/>
      <w:pPr>
        <w:ind w:left="7477" w:hanging="360"/>
      </w:pPr>
      <w:rPr>
        <w:rFonts w:hint="default"/>
        <w:lang w:val="es-CO" w:eastAsia="es-CO" w:bidi="es-CO"/>
      </w:rPr>
    </w:lvl>
    <w:lvl w:ilvl="8" w:tplc="3DC4F0DC">
      <w:numFmt w:val="bullet"/>
      <w:lvlText w:val="•"/>
      <w:lvlJc w:val="left"/>
      <w:pPr>
        <w:ind w:left="8425" w:hanging="360"/>
      </w:pPr>
      <w:rPr>
        <w:rFonts w:hint="default"/>
        <w:lang w:val="es-CO" w:eastAsia="es-CO" w:bidi="es-CO"/>
      </w:rPr>
    </w:lvl>
  </w:abstractNum>
  <w:abstractNum w:abstractNumId="4" w15:restartNumberingAfterBreak="0">
    <w:nsid w:val="15115B5F"/>
    <w:multiLevelType w:val="hybridMultilevel"/>
    <w:tmpl w:val="81841BEA"/>
    <w:lvl w:ilvl="0" w:tplc="515A4912">
      <w:start w:val="1"/>
      <w:numFmt w:val="upp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B7B6304"/>
    <w:multiLevelType w:val="hybridMultilevel"/>
    <w:tmpl w:val="4C780082"/>
    <w:lvl w:ilvl="0" w:tplc="240A000F">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7260C38"/>
    <w:multiLevelType w:val="multilevel"/>
    <w:tmpl w:val="FA10C322"/>
    <w:lvl w:ilvl="0">
      <w:start w:val="4"/>
      <w:numFmt w:val="decimal"/>
      <w:lvlText w:val="%1"/>
      <w:lvlJc w:val="left"/>
      <w:pPr>
        <w:ind w:left="765" w:hanging="765"/>
      </w:pPr>
      <w:rPr>
        <w:rFonts w:hint="default"/>
      </w:rPr>
    </w:lvl>
    <w:lvl w:ilvl="1">
      <w:start w:val="2"/>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2"/>
      <w:numFmt w:val="decimal"/>
      <w:lvlText w:val="%1.%2.%3.%4"/>
      <w:lvlJc w:val="left"/>
      <w:pPr>
        <w:ind w:left="1845" w:hanging="765"/>
      </w:pPr>
      <w:rPr>
        <w:rFonts w:hint="default"/>
      </w:rPr>
    </w:lvl>
    <w:lvl w:ilvl="4">
      <w:start w:val="2"/>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EA51D71"/>
    <w:multiLevelType w:val="hybridMultilevel"/>
    <w:tmpl w:val="43C2C1E0"/>
    <w:lvl w:ilvl="0" w:tplc="299833E8">
      <w:start w:val="1"/>
      <w:numFmt w:val="lowerLetter"/>
      <w:lvlText w:val="%1)"/>
      <w:lvlJc w:val="left"/>
      <w:pPr>
        <w:ind w:left="24" w:hanging="101"/>
      </w:pPr>
      <w:rPr>
        <w:rFonts w:ascii="Calibri" w:eastAsia="Calibri" w:hAnsi="Calibri" w:cs="Calibri" w:hint="default"/>
        <w:b/>
        <w:bCs/>
        <w:w w:val="106"/>
        <w:sz w:val="9"/>
        <w:szCs w:val="9"/>
        <w:lang w:val="es-ES" w:eastAsia="en-US" w:bidi="ar-SA"/>
      </w:rPr>
    </w:lvl>
    <w:lvl w:ilvl="1" w:tplc="D95E6952">
      <w:numFmt w:val="bullet"/>
      <w:lvlText w:val="•"/>
      <w:lvlJc w:val="left"/>
      <w:pPr>
        <w:ind w:left="473" w:hanging="101"/>
      </w:pPr>
      <w:rPr>
        <w:rFonts w:hint="default"/>
        <w:lang w:val="es-ES" w:eastAsia="en-US" w:bidi="ar-SA"/>
      </w:rPr>
    </w:lvl>
    <w:lvl w:ilvl="2" w:tplc="E4BCA91E">
      <w:numFmt w:val="bullet"/>
      <w:lvlText w:val="•"/>
      <w:lvlJc w:val="left"/>
      <w:pPr>
        <w:ind w:left="927" w:hanging="101"/>
      </w:pPr>
      <w:rPr>
        <w:rFonts w:hint="default"/>
        <w:lang w:val="es-ES" w:eastAsia="en-US" w:bidi="ar-SA"/>
      </w:rPr>
    </w:lvl>
    <w:lvl w:ilvl="3" w:tplc="4F9464F4">
      <w:numFmt w:val="bullet"/>
      <w:lvlText w:val="•"/>
      <w:lvlJc w:val="left"/>
      <w:pPr>
        <w:ind w:left="1381" w:hanging="101"/>
      </w:pPr>
      <w:rPr>
        <w:rFonts w:hint="default"/>
        <w:lang w:val="es-ES" w:eastAsia="en-US" w:bidi="ar-SA"/>
      </w:rPr>
    </w:lvl>
    <w:lvl w:ilvl="4" w:tplc="65F288D4">
      <w:numFmt w:val="bullet"/>
      <w:lvlText w:val="•"/>
      <w:lvlJc w:val="left"/>
      <w:pPr>
        <w:ind w:left="1834" w:hanging="101"/>
      </w:pPr>
      <w:rPr>
        <w:rFonts w:hint="default"/>
        <w:lang w:val="es-ES" w:eastAsia="en-US" w:bidi="ar-SA"/>
      </w:rPr>
    </w:lvl>
    <w:lvl w:ilvl="5" w:tplc="A224B3F4">
      <w:numFmt w:val="bullet"/>
      <w:lvlText w:val="•"/>
      <w:lvlJc w:val="left"/>
      <w:pPr>
        <w:ind w:left="2288" w:hanging="101"/>
      </w:pPr>
      <w:rPr>
        <w:rFonts w:hint="default"/>
        <w:lang w:val="es-ES" w:eastAsia="en-US" w:bidi="ar-SA"/>
      </w:rPr>
    </w:lvl>
    <w:lvl w:ilvl="6" w:tplc="21DC4F52">
      <w:numFmt w:val="bullet"/>
      <w:lvlText w:val="•"/>
      <w:lvlJc w:val="left"/>
      <w:pPr>
        <w:ind w:left="2742" w:hanging="101"/>
      </w:pPr>
      <w:rPr>
        <w:rFonts w:hint="default"/>
        <w:lang w:val="es-ES" w:eastAsia="en-US" w:bidi="ar-SA"/>
      </w:rPr>
    </w:lvl>
    <w:lvl w:ilvl="7" w:tplc="9324699E">
      <w:numFmt w:val="bullet"/>
      <w:lvlText w:val="•"/>
      <w:lvlJc w:val="left"/>
      <w:pPr>
        <w:ind w:left="3195" w:hanging="101"/>
      </w:pPr>
      <w:rPr>
        <w:rFonts w:hint="default"/>
        <w:lang w:val="es-ES" w:eastAsia="en-US" w:bidi="ar-SA"/>
      </w:rPr>
    </w:lvl>
    <w:lvl w:ilvl="8" w:tplc="57061A82">
      <w:numFmt w:val="bullet"/>
      <w:lvlText w:val="•"/>
      <w:lvlJc w:val="left"/>
      <w:pPr>
        <w:ind w:left="3649" w:hanging="101"/>
      </w:pPr>
      <w:rPr>
        <w:rFonts w:hint="default"/>
        <w:lang w:val="es-ES" w:eastAsia="en-US" w:bidi="ar-SA"/>
      </w:rPr>
    </w:lvl>
  </w:abstractNum>
  <w:abstractNum w:abstractNumId="8" w15:restartNumberingAfterBreak="0">
    <w:nsid w:val="35221165"/>
    <w:multiLevelType w:val="hybridMultilevel"/>
    <w:tmpl w:val="22C66E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8303991"/>
    <w:multiLevelType w:val="hybridMultilevel"/>
    <w:tmpl w:val="B7025EA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38990720"/>
    <w:multiLevelType w:val="hybridMultilevel"/>
    <w:tmpl w:val="B7025EA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3B283528"/>
    <w:multiLevelType w:val="hybridMultilevel"/>
    <w:tmpl w:val="B7025EA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42300045"/>
    <w:multiLevelType w:val="hybridMultilevel"/>
    <w:tmpl w:val="0BCE514E"/>
    <w:lvl w:ilvl="0" w:tplc="88742924">
      <w:start w:val="1"/>
      <w:numFmt w:val="decimal"/>
      <w:lvlText w:val="%1."/>
      <w:lvlJc w:val="left"/>
      <w:pPr>
        <w:ind w:left="720" w:hanging="360"/>
      </w:pPr>
    </w:lvl>
    <w:lvl w:ilvl="1" w:tplc="C718960C">
      <w:start w:val="1"/>
      <w:numFmt w:val="decimal"/>
      <w:lvlText w:val="%2."/>
      <w:lvlJc w:val="left"/>
      <w:pPr>
        <w:ind w:left="1440" w:hanging="360"/>
      </w:pPr>
    </w:lvl>
    <w:lvl w:ilvl="2" w:tplc="F9F4B4D0">
      <w:start w:val="1"/>
      <w:numFmt w:val="lowerRoman"/>
      <w:lvlText w:val="%3."/>
      <w:lvlJc w:val="right"/>
      <w:pPr>
        <w:ind w:left="2160" w:hanging="180"/>
      </w:pPr>
    </w:lvl>
    <w:lvl w:ilvl="3" w:tplc="2A3E171A">
      <w:start w:val="1"/>
      <w:numFmt w:val="decimal"/>
      <w:lvlText w:val="%4."/>
      <w:lvlJc w:val="left"/>
      <w:pPr>
        <w:ind w:left="2880" w:hanging="360"/>
      </w:pPr>
    </w:lvl>
    <w:lvl w:ilvl="4" w:tplc="89A2719A">
      <w:start w:val="1"/>
      <w:numFmt w:val="lowerLetter"/>
      <w:lvlText w:val="%5."/>
      <w:lvlJc w:val="left"/>
      <w:pPr>
        <w:ind w:left="3600" w:hanging="360"/>
      </w:pPr>
    </w:lvl>
    <w:lvl w:ilvl="5" w:tplc="8B8CF9B4">
      <w:start w:val="1"/>
      <w:numFmt w:val="lowerRoman"/>
      <w:lvlText w:val="%6."/>
      <w:lvlJc w:val="right"/>
      <w:pPr>
        <w:ind w:left="4320" w:hanging="180"/>
      </w:pPr>
    </w:lvl>
    <w:lvl w:ilvl="6" w:tplc="2BEC8132">
      <w:start w:val="1"/>
      <w:numFmt w:val="decimal"/>
      <w:lvlText w:val="%7."/>
      <w:lvlJc w:val="left"/>
      <w:pPr>
        <w:ind w:left="5040" w:hanging="360"/>
      </w:pPr>
    </w:lvl>
    <w:lvl w:ilvl="7" w:tplc="DBCCA054">
      <w:start w:val="1"/>
      <w:numFmt w:val="lowerLetter"/>
      <w:lvlText w:val="%8."/>
      <w:lvlJc w:val="left"/>
      <w:pPr>
        <w:ind w:left="5760" w:hanging="360"/>
      </w:pPr>
    </w:lvl>
    <w:lvl w:ilvl="8" w:tplc="540015F4">
      <w:start w:val="1"/>
      <w:numFmt w:val="lowerRoman"/>
      <w:lvlText w:val="%9."/>
      <w:lvlJc w:val="right"/>
      <w:pPr>
        <w:ind w:left="6480" w:hanging="180"/>
      </w:pPr>
    </w:lvl>
  </w:abstractNum>
  <w:abstractNum w:abstractNumId="13" w15:restartNumberingAfterBreak="0">
    <w:nsid w:val="43234FA0"/>
    <w:multiLevelType w:val="hybridMultilevel"/>
    <w:tmpl w:val="C750F242"/>
    <w:lvl w:ilvl="0" w:tplc="C718960C">
      <w:start w:val="1"/>
      <w:numFmt w:val="decimal"/>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556979"/>
    <w:multiLevelType w:val="hybridMultilevel"/>
    <w:tmpl w:val="0B0079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2E4B4B"/>
    <w:multiLevelType w:val="hybridMultilevel"/>
    <w:tmpl w:val="6C7C3DCC"/>
    <w:lvl w:ilvl="0" w:tplc="C718960C">
      <w:start w:val="1"/>
      <w:numFmt w:val="decimal"/>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8C94FA7"/>
    <w:multiLevelType w:val="hybridMultilevel"/>
    <w:tmpl w:val="5424560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4A66F94"/>
    <w:multiLevelType w:val="hybridMultilevel"/>
    <w:tmpl w:val="B7025EA6"/>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8" w15:restartNumberingAfterBreak="0">
    <w:nsid w:val="69F7769D"/>
    <w:multiLevelType w:val="hybridMultilevel"/>
    <w:tmpl w:val="B7025EA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7359631F"/>
    <w:multiLevelType w:val="hybridMultilevel"/>
    <w:tmpl w:val="9D287862"/>
    <w:lvl w:ilvl="0" w:tplc="040A0015">
      <w:start w:val="1"/>
      <w:numFmt w:val="upperLetter"/>
      <w:lvlText w:val="%1."/>
      <w:lvlJc w:val="left"/>
      <w:pPr>
        <w:ind w:left="720" w:hanging="360"/>
      </w:pPr>
      <w:rPr>
        <w:rFonts w:hint="default"/>
        <w:b w:val="0"/>
        <w:color w:val="auto"/>
        <w:u w:val="non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757721B8"/>
    <w:multiLevelType w:val="hybridMultilevel"/>
    <w:tmpl w:val="B2E0AF08"/>
    <w:lvl w:ilvl="0" w:tplc="C718960C">
      <w:start w:val="1"/>
      <w:numFmt w:val="decimal"/>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68A6E4C"/>
    <w:multiLevelType w:val="hybridMultilevel"/>
    <w:tmpl w:val="4668754A"/>
    <w:lvl w:ilvl="0" w:tplc="F79A61BC">
      <w:numFmt w:val="bullet"/>
      <w:lvlText w:val=""/>
      <w:lvlJc w:val="left"/>
      <w:pPr>
        <w:ind w:left="840" w:hanging="360"/>
      </w:pPr>
      <w:rPr>
        <w:rFonts w:ascii="Symbol" w:eastAsia="Symbol" w:hAnsi="Symbol" w:cs="Symbol" w:hint="default"/>
        <w:w w:val="100"/>
        <w:sz w:val="22"/>
        <w:szCs w:val="22"/>
        <w:lang w:val="es-CO" w:eastAsia="es-CO" w:bidi="es-CO"/>
      </w:rPr>
    </w:lvl>
    <w:lvl w:ilvl="1" w:tplc="DAE66AFC">
      <w:numFmt w:val="bullet"/>
      <w:lvlText w:val="•"/>
      <w:lvlJc w:val="left"/>
      <w:pPr>
        <w:ind w:left="1788" w:hanging="360"/>
      </w:pPr>
      <w:rPr>
        <w:rFonts w:hint="default"/>
        <w:lang w:val="es-CO" w:eastAsia="es-CO" w:bidi="es-CO"/>
      </w:rPr>
    </w:lvl>
    <w:lvl w:ilvl="2" w:tplc="A5B4780C">
      <w:numFmt w:val="bullet"/>
      <w:lvlText w:val="•"/>
      <w:lvlJc w:val="left"/>
      <w:pPr>
        <w:ind w:left="2736" w:hanging="360"/>
      </w:pPr>
      <w:rPr>
        <w:rFonts w:hint="default"/>
        <w:lang w:val="es-CO" w:eastAsia="es-CO" w:bidi="es-CO"/>
      </w:rPr>
    </w:lvl>
    <w:lvl w:ilvl="3" w:tplc="C94A9B3C">
      <w:numFmt w:val="bullet"/>
      <w:lvlText w:val="•"/>
      <w:lvlJc w:val="left"/>
      <w:pPr>
        <w:ind w:left="3684" w:hanging="360"/>
      </w:pPr>
      <w:rPr>
        <w:rFonts w:hint="default"/>
        <w:lang w:val="es-CO" w:eastAsia="es-CO" w:bidi="es-CO"/>
      </w:rPr>
    </w:lvl>
    <w:lvl w:ilvl="4" w:tplc="D736C1A2">
      <w:numFmt w:val="bullet"/>
      <w:lvlText w:val="•"/>
      <w:lvlJc w:val="left"/>
      <w:pPr>
        <w:ind w:left="4632" w:hanging="360"/>
      </w:pPr>
      <w:rPr>
        <w:rFonts w:hint="default"/>
        <w:lang w:val="es-CO" w:eastAsia="es-CO" w:bidi="es-CO"/>
      </w:rPr>
    </w:lvl>
    <w:lvl w:ilvl="5" w:tplc="F3CC688E">
      <w:numFmt w:val="bullet"/>
      <w:lvlText w:val="•"/>
      <w:lvlJc w:val="left"/>
      <w:pPr>
        <w:ind w:left="5581" w:hanging="360"/>
      </w:pPr>
      <w:rPr>
        <w:rFonts w:hint="default"/>
        <w:lang w:val="es-CO" w:eastAsia="es-CO" w:bidi="es-CO"/>
      </w:rPr>
    </w:lvl>
    <w:lvl w:ilvl="6" w:tplc="7814FD1C">
      <w:numFmt w:val="bullet"/>
      <w:lvlText w:val="•"/>
      <w:lvlJc w:val="left"/>
      <w:pPr>
        <w:ind w:left="6529" w:hanging="360"/>
      </w:pPr>
      <w:rPr>
        <w:rFonts w:hint="default"/>
        <w:lang w:val="es-CO" w:eastAsia="es-CO" w:bidi="es-CO"/>
      </w:rPr>
    </w:lvl>
    <w:lvl w:ilvl="7" w:tplc="BA4C6A74">
      <w:numFmt w:val="bullet"/>
      <w:lvlText w:val="•"/>
      <w:lvlJc w:val="left"/>
      <w:pPr>
        <w:ind w:left="7477" w:hanging="360"/>
      </w:pPr>
      <w:rPr>
        <w:rFonts w:hint="default"/>
        <w:lang w:val="es-CO" w:eastAsia="es-CO" w:bidi="es-CO"/>
      </w:rPr>
    </w:lvl>
    <w:lvl w:ilvl="8" w:tplc="5F0606A0">
      <w:numFmt w:val="bullet"/>
      <w:lvlText w:val="•"/>
      <w:lvlJc w:val="left"/>
      <w:pPr>
        <w:ind w:left="8425" w:hanging="360"/>
      </w:pPr>
      <w:rPr>
        <w:rFonts w:hint="default"/>
        <w:lang w:val="es-CO" w:eastAsia="es-CO" w:bidi="es-CO"/>
      </w:rPr>
    </w:lvl>
  </w:abstractNum>
  <w:abstractNum w:abstractNumId="22" w15:restartNumberingAfterBreak="0">
    <w:nsid w:val="7B5B1B91"/>
    <w:multiLevelType w:val="hybridMultilevel"/>
    <w:tmpl w:val="5A480674"/>
    <w:lvl w:ilvl="0" w:tplc="C718960C">
      <w:start w:val="1"/>
      <w:numFmt w:val="decimal"/>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BBD661C"/>
    <w:multiLevelType w:val="hybridMultilevel"/>
    <w:tmpl w:val="4B8E189A"/>
    <w:lvl w:ilvl="0" w:tplc="240A0013">
      <w:start w:val="1"/>
      <w:numFmt w:val="upperRoman"/>
      <w:lvlText w:val="%1."/>
      <w:lvlJc w:val="righ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1371578">
    <w:abstractNumId w:val="3"/>
  </w:num>
  <w:num w:numId="2" w16cid:durableId="867915542">
    <w:abstractNumId w:val="21"/>
  </w:num>
  <w:num w:numId="3" w16cid:durableId="1570310945">
    <w:abstractNumId w:val="23"/>
  </w:num>
  <w:num w:numId="4" w16cid:durableId="869034462">
    <w:abstractNumId w:val="7"/>
  </w:num>
  <w:num w:numId="5" w16cid:durableId="1739546514">
    <w:abstractNumId w:val="16"/>
  </w:num>
  <w:num w:numId="6" w16cid:durableId="1377663517">
    <w:abstractNumId w:val="14"/>
  </w:num>
  <w:num w:numId="7" w16cid:durableId="2064668103">
    <w:abstractNumId w:val="4"/>
  </w:num>
  <w:num w:numId="8" w16cid:durableId="1394543481">
    <w:abstractNumId w:val="19"/>
  </w:num>
  <w:num w:numId="9" w16cid:durableId="638345996">
    <w:abstractNumId w:val="17"/>
  </w:num>
  <w:num w:numId="10" w16cid:durableId="1462992207">
    <w:abstractNumId w:val="18"/>
  </w:num>
  <w:num w:numId="11" w16cid:durableId="499345495">
    <w:abstractNumId w:val="9"/>
  </w:num>
  <w:num w:numId="12" w16cid:durableId="167060749">
    <w:abstractNumId w:val="11"/>
  </w:num>
  <w:num w:numId="13" w16cid:durableId="1954743831">
    <w:abstractNumId w:val="10"/>
  </w:num>
  <w:num w:numId="14" w16cid:durableId="1280064421">
    <w:abstractNumId w:val="1"/>
  </w:num>
  <w:num w:numId="15" w16cid:durableId="27990967">
    <w:abstractNumId w:val="5"/>
  </w:num>
  <w:num w:numId="16" w16cid:durableId="193662887">
    <w:abstractNumId w:val="2"/>
  </w:num>
  <w:num w:numId="17" w16cid:durableId="1843742425">
    <w:abstractNumId w:val="8"/>
  </w:num>
  <w:num w:numId="18" w16cid:durableId="682049281">
    <w:abstractNumId w:val="12"/>
  </w:num>
  <w:num w:numId="19" w16cid:durableId="1344210583">
    <w:abstractNumId w:val="20"/>
  </w:num>
  <w:num w:numId="20" w16cid:durableId="751700982">
    <w:abstractNumId w:val="22"/>
  </w:num>
  <w:num w:numId="21" w16cid:durableId="893396047">
    <w:abstractNumId w:val="6"/>
  </w:num>
  <w:num w:numId="22" w16cid:durableId="1375038853">
    <w:abstractNumId w:val="15"/>
  </w:num>
  <w:num w:numId="23" w16cid:durableId="572086199">
    <w:abstractNumId w:val="13"/>
  </w:num>
  <w:num w:numId="24" w16cid:durableId="147287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0C"/>
    <w:rsid w:val="00014271"/>
    <w:rsid w:val="0002002B"/>
    <w:rsid w:val="0003242E"/>
    <w:rsid w:val="0003244D"/>
    <w:rsid w:val="00034AAA"/>
    <w:rsid w:val="00034E98"/>
    <w:rsid w:val="00035E4A"/>
    <w:rsid w:val="00043DC0"/>
    <w:rsid w:val="00044580"/>
    <w:rsid w:val="00052DED"/>
    <w:rsid w:val="00062A99"/>
    <w:rsid w:val="00074898"/>
    <w:rsid w:val="00076583"/>
    <w:rsid w:val="00076B21"/>
    <w:rsid w:val="00077E82"/>
    <w:rsid w:val="00080286"/>
    <w:rsid w:val="000858C5"/>
    <w:rsid w:val="00090BAD"/>
    <w:rsid w:val="000A5363"/>
    <w:rsid w:val="000B169C"/>
    <w:rsid w:val="000B7C1D"/>
    <w:rsid w:val="000B7CBE"/>
    <w:rsid w:val="000C62EB"/>
    <w:rsid w:val="000C6874"/>
    <w:rsid w:val="000C69FC"/>
    <w:rsid w:val="000F447E"/>
    <w:rsid w:val="000F54A0"/>
    <w:rsid w:val="00112D01"/>
    <w:rsid w:val="0011583A"/>
    <w:rsid w:val="00123368"/>
    <w:rsid w:val="0012460E"/>
    <w:rsid w:val="00125391"/>
    <w:rsid w:val="001308C9"/>
    <w:rsid w:val="00131149"/>
    <w:rsid w:val="00143282"/>
    <w:rsid w:val="0014359D"/>
    <w:rsid w:val="001444AD"/>
    <w:rsid w:val="00144849"/>
    <w:rsid w:val="0014775E"/>
    <w:rsid w:val="00152B3D"/>
    <w:rsid w:val="00153071"/>
    <w:rsid w:val="0016781A"/>
    <w:rsid w:val="00167F54"/>
    <w:rsid w:val="001753AA"/>
    <w:rsid w:val="001753AD"/>
    <w:rsid w:val="00176098"/>
    <w:rsid w:val="001803BA"/>
    <w:rsid w:val="00183C1E"/>
    <w:rsid w:val="00185875"/>
    <w:rsid w:val="00190B4A"/>
    <w:rsid w:val="001B1C93"/>
    <w:rsid w:val="001B3454"/>
    <w:rsid w:val="001C00E4"/>
    <w:rsid w:val="001C0FA9"/>
    <w:rsid w:val="001C16B0"/>
    <w:rsid w:val="001D1E16"/>
    <w:rsid w:val="001D5EEA"/>
    <w:rsid w:val="001E3D1F"/>
    <w:rsid w:val="001E5081"/>
    <w:rsid w:val="001F27CD"/>
    <w:rsid w:val="001F3195"/>
    <w:rsid w:val="002004D4"/>
    <w:rsid w:val="0020473D"/>
    <w:rsid w:val="00212A4C"/>
    <w:rsid w:val="00213B67"/>
    <w:rsid w:val="00213C9D"/>
    <w:rsid w:val="00215D9D"/>
    <w:rsid w:val="002167FD"/>
    <w:rsid w:val="002221C4"/>
    <w:rsid w:val="00226B93"/>
    <w:rsid w:val="00231461"/>
    <w:rsid w:val="002314B6"/>
    <w:rsid w:val="002321E8"/>
    <w:rsid w:val="002359E1"/>
    <w:rsid w:val="00236EFC"/>
    <w:rsid w:val="00247708"/>
    <w:rsid w:val="00251BC3"/>
    <w:rsid w:val="00256B03"/>
    <w:rsid w:val="002572C5"/>
    <w:rsid w:val="0026370C"/>
    <w:rsid w:val="002646EF"/>
    <w:rsid w:val="00276372"/>
    <w:rsid w:val="002804B4"/>
    <w:rsid w:val="00282329"/>
    <w:rsid w:val="002823CF"/>
    <w:rsid w:val="00283BFB"/>
    <w:rsid w:val="00286334"/>
    <w:rsid w:val="00296DFA"/>
    <w:rsid w:val="002A06BA"/>
    <w:rsid w:val="002A2ADA"/>
    <w:rsid w:val="002A4D73"/>
    <w:rsid w:val="002C08F1"/>
    <w:rsid w:val="002C0B6F"/>
    <w:rsid w:val="002C25B9"/>
    <w:rsid w:val="002E4204"/>
    <w:rsid w:val="002E738B"/>
    <w:rsid w:val="002F0D62"/>
    <w:rsid w:val="002F1380"/>
    <w:rsid w:val="002F24AA"/>
    <w:rsid w:val="002F6133"/>
    <w:rsid w:val="002F75EB"/>
    <w:rsid w:val="00300AF5"/>
    <w:rsid w:val="0031267D"/>
    <w:rsid w:val="003135F9"/>
    <w:rsid w:val="003148FA"/>
    <w:rsid w:val="003323BA"/>
    <w:rsid w:val="00334DC3"/>
    <w:rsid w:val="00355B75"/>
    <w:rsid w:val="00356994"/>
    <w:rsid w:val="00357770"/>
    <w:rsid w:val="00357D18"/>
    <w:rsid w:val="003726DD"/>
    <w:rsid w:val="00374DBC"/>
    <w:rsid w:val="0039157F"/>
    <w:rsid w:val="003925D6"/>
    <w:rsid w:val="003A1882"/>
    <w:rsid w:val="003A72A1"/>
    <w:rsid w:val="003B48E4"/>
    <w:rsid w:val="003B5868"/>
    <w:rsid w:val="003C1D74"/>
    <w:rsid w:val="003C2FD3"/>
    <w:rsid w:val="003C3827"/>
    <w:rsid w:val="003C5F7E"/>
    <w:rsid w:val="003C6AFF"/>
    <w:rsid w:val="003C7C1F"/>
    <w:rsid w:val="003D3920"/>
    <w:rsid w:val="003D5A95"/>
    <w:rsid w:val="003E708A"/>
    <w:rsid w:val="003E7893"/>
    <w:rsid w:val="003F1F9B"/>
    <w:rsid w:val="00400D97"/>
    <w:rsid w:val="00402DE5"/>
    <w:rsid w:val="00403A6F"/>
    <w:rsid w:val="00403B2A"/>
    <w:rsid w:val="00407186"/>
    <w:rsid w:val="004201BC"/>
    <w:rsid w:val="00430DA1"/>
    <w:rsid w:val="0043151F"/>
    <w:rsid w:val="00453141"/>
    <w:rsid w:val="00453294"/>
    <w:rsid w:val="004732C2"/>
    <w:rsid w:val="004770F7"/>
    <w:rsid w:val="00486421"/>
    <w:rsid w:val="004955E2"/>
    <w:rsid w:val="004A01D7"/>
    <w:rsid w:val="004B0B3D"/>
    <w:rsid w:val="004B1D66"/>
    <w:rsid w:val="004B5EE5"/>
    <w:rsid w:val="004B7646"/>
    <w:rsid w:val="004C234B"/>
    <w:rsid w:val="004D07EB"/>
    <w:rsid w:val="004D2B0C"/>
    <w:rsid w:val="004D6185"/>
    <w:rsid w:val="004E27C1"/>
    <w:rsid w:val="004E2BB8"/>
    <w:rsid w:val="004E589B"/>
    <w:rsid w:val="004F2EE2"/>
    <w:rsid w:val="004F64BC"/>
    <w:rsid w:val="004F73C1"/>
    <w:rsid w:val="00501688"/>
    <w:rsid w:val="00503358"/>
    <w:rsid w:val="005045DB"/>
    <w:rsid w:val="0050521B"/>
    <w:rsid w:val="0051192E"/>
    <w:rsid w:val="00515F60"/>
    <w:rsid w:val="005359E4"/>
    <w:rsid w:val="00537946"/>
    <w:rsid w:val="00540BD8"/>
    <w:rsid w:val="00555508"/>
    <w:rsid w:val="00555A59"/>
    <w:rsid w:val="00556D91"/>
    <w:rsid w:val="005620C7"/>
    <w:rsid w:val="005635A3"/>
    <w:rsid w:val="00564DF7"/>
    <w:rsid w:val="00566F3B"/>
    <w:rsid w:val="0057086E"/>
    <w:rsid w:val="005711EB"/>
    <w:rsid w:val="00574AF5"/>
    <w:rsid w:val="005865FD"/>
    <w:rsid w:val="00597849"/>
    <w:rsid w:val="005A5A04"/>
    <w:rsid w:val="005A6D44"/>
    <w:rsid w:val="005C349B"/>
    <w:rsid w:val="005C796D"/>
    <w:rsid w:val="005D3772"/>
    <w:rsid w:val="005D41B4"/>
    <w:rsid w:val="005E03C6"/>
    <w:rsid w:val="005F00AC"/>
    <w:rsid w:val="005F02B5"/>
    <w:rsid w:val="005F115A"/>
    <w:rsid w:val="005F16BD"/>
    <w:rsid w:val="005F43B9"/>
    <w:rsid w:val="005F474A"/>
    <w:rsid w:val="005F5E1E"/>
    <w:rsid w:val="005F69B5"/>
    <w:rsid w:val="005F7C71"/>
    <w:rsid w:val="006017A6"/>
    <w:rsid w:val="00607B7B"/>
    <w:rsid w:val="00611199"/>
    <w:rsid w:val="006301C0"/>
    <w:rsid w:val="006524E9"/>
    <w:rsid w:val="00653268"/>
    <w:rsid w:val="0065469A"/>
    <w:rsid w:val="006558DA"/>
    <w:rsid w:val="0065680B"/>
    <w:rsid w:val="00665C1B"/>
    <w:rsid w:val="00665EC9"/>
    <w:rsid w:val="0066720B"/>
    <w:rsid w:val="00681939"/>
    <w:rsid w:val="0069332B"/>
    <w:rsid w:val="006956BB"/>
    <w:rsid w:val="006A16B7"/>
    <w:rsid w:val="006A38B0"/>
    <w:rsid w:val="006A59A5"/>
    <w:rsid w:val="006B12CF"/>
    <w:rsid w:val="006B1367"/>
    <w:rsid w:val="006B4478"/>
    <w:rsid w:val="006B4B52"/>
    <w:rsid w:val="006C561C"/>
    <w:rsid w:val="006C60EC"/>
    <w:rsid w:val="006C68AF"/>
    <w:rsid w:val="006C7A0F"/>
    <w:rsid w:val="006D6740"/>
    <w:rsid w:val="0070369F"/>
    <w:rsid w:val="00722D5C"/>
    <w:rsid w:val="007368CE"/>
    <w:rsid w:val="007474B3"/>
    <w:rsid w:val="007509A0"/>
    <w:rsid w:val="00753A78"/>
    <w:rsid w:val="00760B81"/>
    <w:rsid w:val="00761CED"/>
    <w:rsid w:val="007872E4"/>
    <w:rsid w:val="0079033C"/>
    <w:rsid w:val="00791709"/>
    <w:rsid w:val="00797F0B"/>
    <w:rsid w:val="007A63E7"/>
    <w:rsid w:val="007B0E0C"/>
    <w:rsid w:val="007B785C"/>
    <w:rsid w:val="007C1531"/>
    <w:rsid w:val="007C5634"/>
    <w:rsid w:val="007D6052"/>
    <w:rsid w:val="007D6DFE"/>
    <w:rsid w:val="007E055D"/>
    <w:rsid w:val="007E2D1C"/>
    <w:rsid w:val="007E4F58"/>
    <w:rsid w:val="007E6DE5"/>
    <w:rsid w:val="007F42BC"/>
    <w:rsid w:val="0080519E"/>
    <w:rsid w:val="0080631C"/>
    <w:rsid w:val="008117AD"/>
    <w:rsid w:val="00811D5D"/>
    <w:rsid w:val="00812BE5"/>
    <w:rsid w:val="00815180"/>
    <w:rsid w:val="008431BE"/>
    <w:rsid w:val="008454C5"/>
    <w:rsid w:val="0085556E"/>
    <w:rsid w:val="00862F90"/>
    <w:rsid w:val="00863BF9"/>
    <w:rsid w:val="00863DC6"/>
    <w:rsid w:val="008659AD"/>
    <w:rsid w:val="00871EB3"/>
    <w:rsid w:val="00886FFB"/>
    <w:rsid w:val="00893E60"/>
    <w:rsid w:val="00896050"/>
    <w:rsid w:val="00897D72"/>
    <w:rsid w:val="008A0B50"/>
    <w:rsid w:val="008A2C74"/>
    <w:rsid w:val="008A57EF"/>
    <w:rsid w:val="008B25ED"/>
    <w:rsid w:val="008B73A1"/>
    <w:rsid w:val="008C2248"/>
    <w:rsid w:val="008C2583"/>
    <w:rsid w:val="008C71FC"/>
    <w:rsid w:val="008F6532"/>
    <w:rsid w:val="008F66CF"/>
    <w:rsid w:val="009177DD"/>
    <w:rsid w:val="0092435A"/>
    <w:rsid w:val="0093372F"/>
    <w:rsid w:val="00940EFB"/>
    <w:rsid w:val="0094355C"/>
    <w:rsid w:val="00944809"/>
    <w:rsid w:val="00944E7B"/>
    <w:rsid w:val="0094562E"/>
    <w:rsid w:val="00945EE3"/>
    <w:rsid w:val="00950005"/>
    <w:rsid w:val="00951354"/>
    <w:rsid w:val="00951F74"/>
    <w:rsid w:val="00956053"/>
    <w:rsid w:val="00961CB3"/>
    <w:rsid w:val="00963DD3"/>
    <w:rsid w:val="0096526C"/>
    <w:rsid w:val="0097114F"/>
    <w:rsid w:val="00985EA0"/>
    <w:rsid w:val="00990B8B"/>
    <w:rsid w:val="009A14BA"/>
    <w:rsid w:val="009A4CC2"/>
    <w:rsid w:val="009A5569"/>
    <w:rsid w:val="009A7086"/>
    <w:rsid w:val="009B2FD7"/>
    <w:rsid w:val="009C0077"/>
    <w:rsid w:val="009C0F66"/>
    <w:rsid w:val="009C23FE"/>
    <w:rsid w:val="009D3F4C"/>
    <w:rsid w:val="009E69FD"/>
    <w:rsid w:val="009F0F9F"/>
    <w:rsid w:val="009F6B4D"/>
    <w:rsid w:val="00A12371"/>
    <w:rsid w:val="00A124A0"/>
    <w:rsid w:val="00A17362"/>
    <w:rsid w:val="00A20E2C"/>
    <w:rsid w:val="00A244F5"/>
    <w:rsid w:val="00A2516F"/>
    <w:rsid w:val="00A25791"/>
    <w:rsid w:val="00A25ACF"/>
    <w:rsid w:val="00A30F86"/>
    <w:rsid w:val="00A324E8"/>
    <w:rsid w:val="00A349E4"/>
    <w:rsid w:val="00A4095A"/>
    <w:rsid w:val="00A42C18"/>
    <w:rsid w:val="00A54678"/>
    <w:rsid w:val="00A54800"/>
    <w:rsid w:val="00A73B0A"/>
    <w:rsid w:val="00A760D4"/>
    <w:rsid w:val="00A83603"/>
    <w:rsid w:val="00A94B90"/>
    <w:rsid w:val="00A95D40"/>
    <w:rsid w:val="00AB4AC5"/>
    <w:rsid w:val="00AB7029"/>
    <w:rsid w:val="00AC1C4A"/>
    <w:rsid w:val="00AD1885"/>
    <w:rsid w:val="00AD318B"/>
    <w:rsid w:val="00AD3882"/>
    <w:rsid w:val="00AE4B02"/>
    <w:rsid w:val="00AF0DE3"/>
    <w:rsid w:val="00B002DF"/>
    <w:rsid w:val="00B05AE2"/>
    <w:rsid w:val="00B23E6D"/>
    <w:rsid w:val="00B252EC"/>
    <w:rsid w:val="00B26F1B"/>
    <w:rsid w:val="00B33490"/>
    <w:rsid w:val="00B35656"/>
    <w:rsid w:val="00B41F8B"/>
    <w:rsid w:val="00B558DF"/>
    <w:rsid w:val="00B63C6D"/>
    <w:rsid w:val="00B66E29"/>
    <w:rsid w:val="00B71800"/>
    <w:rsid w:val="00B75E61"/>
    <w:rsid w:val="00B77902"/>
    <w:rsid w:val="00B85D32"/>
    <w:rsid w:val="00B96BE1"/>
    <w:rsid w:val="00BC29AD"/>
    <w:rsid w:val="00BE4F1D"/>
    <w:rsid w:val="00BE6FD8"/>
    <w:rsid w:val="00BE78D5"/>
    <w:rsid w:val="00BF16E3"/>
    <w:rsid w:val="00C053F5"/>
    <w:rsid w:val="00C0740C"/>
    <w:rsid w:val="00C14052"/>
    <w:rsid w:val="00C162A0"/>
    <w:rsid w:val="00C164A7"/>
    <w:rsid w:val="00C361D5"/>
    <w:rsid w:val="00C37C58"/>
    <w:rsid w:val="00C40CB1"/>
    <w:rsid w:val="00C473EC"/>
    <w:rsid w:val="00C47D7C"/>
    <w:rsid w:val="00C57329"/>
    <w:rsid w:val="00C63285"/>
    <w:rsid w:val="00C6372F"/>
    <w:rsid w:val="00C76B91"/>
    <w:rsid w:val="00C91F3F"/>
    <w:rsid w:val="00C966BD"/>
    <w:rsid w:val="00CA32D6"/>
    <w:rsid w:val="00CA357C"/>
    <w:rsid w:val="00CA745C"/>
    <w:rsid w:val="00CB1A42"/>
    <w:rsid w:val="00CB1B05"/>
    <w:rsid w:val="00CB5785"/>
    <w:rsid w:val="00CD1D27"/>
    <w:rsid w:val="00CD43AA"/>
    <w:rsid w:val="00CD4ECB"/>
    <w:rsid w:val="00CD71DA"/>
    <w:rsid w:val="00D1065D"/>
    <w:rsid w:val="00D12440"/>
    <w:rsid w:val="00D16B53"/>
    <w:rsid w:val="00D259F1"/>
    <w:rsid w:val="00D334AF"/>
    <w:rsid w:val="00D35DC4"/>
    <w:rsid w:val="00D374E6"/>
    <w:rsid w:val="00D401A6"/>
    <w:rsid w:val="00D478CB"/>
    <w:rsid w:val="00D52297"/>
    <w:rsid w:val="00D54F01"/>
    <w:rsid w:val="00D57E3B"/>
    <w:rsid w:val="00D73558"/>
    <w:rsid w:val="00D77E17"/>
    <w:rsid w:val="00D8038E"/>
    <w:rsid w:val="00D82271"/>
    <w:rsid w:val="00D91530"/>
    <w:rsid w:val="00D9726F"/>
    <w:rsid w:val="00DA68FB"/>
    <w:rsid w:val="00DB1059"/>
    <w:rsid w:val="00DB7F79"/>
    <w:rsid w:val="00DC0FC8"/>
    <w:rsid w:val="00DC14E2"/>
    <w:rsid w:val="00DC20DF"/>
    <w:rsid w:val="00DC7896"/>
    <w:rsid w:val="00DE10DB"/>
    <w:rsid w:val="00DE199D"/>
    <w:rsid w:val="00DE2491"/>
    <w:rsid w:val="00DE5C72"/>
    <w:rsid w:val="00DF3602"/>
    <w:rsid w:val="00DF61CA"/>
    <w:rsid w:val="00E07BBE"/>
    <w:rsid w:val="00E152D4"/>
    <w:rsid w:val="00E364A8"/>
    <w:rsid w:val="00E36C67"/>
    <w:rsid w:val="00E3711F"/>
    <w:rsid w:val="00E50260"/>
    <w:rsid w:val="00E60A80"/>
    <w:rsid w:val="00E704AC"/>
    <w:rsid w:val="00E719B0"/>
    <w:rsid w:val="00E82DE3"/>
    <w:rsid w:val="00E831AA"/>
    <w:rsid w:val="00E834D3"/>
    <w:rsid w:val="00EA14B2"/>
    <w:rsid w:val="00EB28B2"/>
    <w:rsid w:val="00EB7E8C"/>
    <w:rsid w:val="00EC4D1B"/>
    <w:rsid w:val="00EC7D7C"/>
    <w:rsid w:val="00EE1D16"/>
    <w:rsid w:val="00EE6D3A"/>
    <w:rsid w:val="00EF59D1"/>
    <w:rsid w:val="00F1607D"/>
    <w:rsid w:val="00F17638"/>
    <w:rsid w:val="00F264CD"/>
    <w:rsid w:val="00F30206"/>
    <w:rsid w:val="00F36185"/>
    <w:rsid w:val="00F37710"/>
    <w:rsid w:val="00F429A0"/>
    <w:rsid w:val="00F459BC"/>
    <w:rsid w:val="00F550F9"/>
    <w:rsid w:val="00F66EE8"/>
    <w:rsid w:val="00F711BF"/>
    <w:rsid w:val="00F72825"/>
    <w:rsid w:val="00F7362A"/>
    <w:rsid w:val="00F82B3C"/>
    <w:rsid w:val="00F86080"/>
    <w:rsid w:val="00F87079"/>
    <w:rsid w:val="00F96C84"/>
    <w:rsid w:val="00FA7462"/>
    <w:rsid w:val="00FB0BF6"/>
    <w:rsid w:val="00FC04DF"/>
    <w:rsid w:val="00FC250B"/>
    <w:rsid w:val="00FC3DCE"/>
    <w:rsid w:val="00FC4A39"/>
    <w:rsid w:val="00FD13AE"/>
    <w:rsid w:val="00FD2093"/>
    <w:rsid w:val="00FD78F3"/>
    <w:rsid w:val="00FE4B40"/>
    <w:rsid w:val="00FE7C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190F8"/>
  <w15:docId w15:val="{726E33AF-B990-4C2F-B52C-5731A61C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CO" w:eastAsia="es-CO" w:bidi="es-CO"/>
    </w:rPr>
  </w:style>
  <w:style w:type="paragraph" w:styleId="Ttulo1">
    <w:name w:val="heading 1"/>
    <w:basedOn w:val="Normal"/>
    <w:uiPriority w:val="9"/>
    <w:qFormat/>
    <w:pPr>
      <w:ind w:left="120"/>
      <w:jc w:val="both"/>
      <w:outlineLvl w:val="0"/>
    </w:pPr>
    <w:rPr>
      <w:b/>
      <w:bCs/>
    </w:rPr>
  </w:style>
  <w:style w:type="paragraph" w:styleId="Ttulo6">
    <w:name w:val="heading 6"/>
    <w:basedOn w:val="Normal"/>
    <w:next w:val="Normal"/>
    <w:link w:val="Ttulo6Car"/>
    <w:uiPriority w:val="9"/>
    <w:semiHidden/>
    <w:unhideWhenUsed/>
    <w:qFormat/>
    <w:rsid w:val="006A38B0"/>
    <w:pPr>
      <w:keepNext/>
      <w:keepLines/>
      <w:spacing w:before="40"/>
      <w:outlineLvl w:val="5"/>
    </w:pPr>
    <w:rPr>
      <w:rFonts w:asciiTheme="majorHAnsi" w:eastAsiaTheme="majorEastAsia" w:hAnsiTheme="majorHAnsi" w:cstheme="majorBidi"/>
      <w:color w:val="243F60" w:themeColor="accent1" w:themeShade="7F"/>
    </w:rPr>
  </w:style>
  <w:style w:type="paragraph" w:styleId="Ttulo9">
    <w:name w:val="heading 9"/>
    <w:basedOn w:val="Normal"/>
    <w:next w:val="Normal"/>
    <w:link w:val="Ttulo9Car"/>
    <w:uiPriority w:val="9"/>
    <w:semiHidden/>
    <w:unhideWhenUsed/>
    <w:qFormat/>
    <w:rsid w:val="00DF3602"/>
    <w:pPr>
      <w:keepNext/>
      <w:keepLines/>
      <w:widowControl/>
      <w:autoSpaceDE/>
      <w:autoSpaceDN/>
      <w:spacing w:before="40" w:line="276" w:lineRule="auto"/>
      <w:outlineLvl w:val="8"/>
    </w:pPr>
    <w:rPr>
      <w:rFonts w:asciiTheme="majorHAnsi" w:eastAsiaTheme="majorEastAsia" w:hAnsiTheme="majorHAnsi" w:cstheme="majorBidi"/>
      <w:i/>
      <w:iCs/>
      <w:color w:val="272727" w:themeColor="text1" w:themeTint="D8"/>
      <w:sz w:val="21"/>
      <w:szCs w:val="21"/>
      <w:lang w:val="es-ES_tradnl" w:eastAsia="en-U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aliases w:val="Bullet List,FooterText,numbered,List Paragraph1,Paragraphe de liste1,lp1,HOJA,Colorful List Accent 1,Lista vistosa - Énfasis 11,Colorful List - Accent 11,Lista vistosa - Énfasis 111,Lista vistosa - Énfasis 12,Lista vistosa - Énfasis 13"/>
    <w:basedOn w:val="Normal"/>
    <w:link w:val="PrrafodelistaCar"/>
    <w:uiPriority w:val="34"/>
    <w:qFormat/>
    <w:pPr>
      <w:ind w:left="840" w:hanging="360"/>
      <w:jc w:val="both"/>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566F3B"/>
    <w:rPr>
      <w:color w:val="0000FF"/>
      <w:u w:val="single"/>
    </w:rPr>
  </w:style>
  <w:style w:type="character" w:customStyle="1" w:styleId="Ttulo9Car">
    <w:name w:val="Título 9 Car"/>
    <w:basedOn w:val="Fuentedeprrafopredeter"/>
    <w:link w:val="Ttulo9"/>
    <w:uiPriority w:val="9"/>
    <w:semiHidden/>
    <w:rsid w:val="00DF3602"/>
    <w:rPr>
      <w:rFonts w:asciiTheme="majorHAnsi" w:eastAsiaTheme="majorEastAsia" w:hAnsiTheme="majorHAnsi" w:cstheme="majorBidi"/>
      <w:i/>
      <w:iCs/>
      <w:color w:val="272727" w:themeColor="text1" w:themeTint="D8"/>
      <w:sz w:val="21"/>
      <w:szCs w:val="21"/>
      <w:lang w:val="es-ES_tradnl"/>
    </w:rPr>
  </w:style>
  <w:style w:type="paragraph" w:styleId="Textonotapie">
    <w:name w:val="footnote text"/>
    <w:basedOn w:val="Normal"/>
    <w:link w:val="TextonotapieCar"/>
    <w:uiPriority w:val="99"/>
    <w:semiHidden/>
    <w:unhideWhenUsed/>
    <w:rsid w:val="00E50260"/>
    <w:rPr>
      <w:sz w:val="20"/>
      <w:szCs w:val="20"/>
    </w:rPr>
  </w:style>
  <w:style w:type="character" w:customStyle="1" w:styleId="TextonotapieCar">
    <w:name w:val="Texto nota pie Car"/>
    <w:basedOn w:val="Fuentedeprrafopredeter"/>
    <w:link w:val="Textonotapie"/>
    <w:uiPriority w:val="99"/>
    <w:semiHidden/>
    <w:rsid w:val="00E50260"/>
    <w:rPr>
      <w:rFonts w:ascii="Calibri" w:eastAsia="Calibri" w:hAnsi="Calibri" w:cs="Calibri"/>
      <w:sz w:val="20"/>
      <w:szCs w:val="20"/>
      <w:lang w:val="es-CO" w:eastAsia="es-CO" w:bidi="es-CO"/>
    </w:rPr>
  </w:style>
  <w:style w:type="character" w:styleId="Refdenotaalpie">
    <w:name w:val="footnote reference"/>
    <w:basedOn w:val="Fuentedeprrafopredeter"/>
    <w:semiHidden/>
    <w:unhideWhenUsed/>
    <w:rsid w:val="00E50260"/>
    <w:rPr>
      <w:vertAlign w:val="superscript"/>
    </w:rPr>
  </w:style>
  <w:style w:type="table" w:customStyle="1" w:styleId="TableNormal1">
    <w:name w:val="Table Normal1"/>
    <w:uiPriority w:val="2"/>
    <w:semiHidden/>
    <w:unhideWhenUsed/>
    <w:qFormat/>
    <w:rsid w:val="003C3827"/>
    <w:tblPr>
      <w:tblInd w:w="0" w:type="dxa"/>
      <w:tblCellMar>
        <w:top w:w="0" w:type="dxa"/>
        <w:left w:w="0" w:type="dxa"/>
        <w:bottom w:w="0" w:type="dxa"/>
        <w:right w:w="0" w:type="dxa"/>
      </w:tblCellMar>
    </w:tblPr>
  </w:style>
  <w:style w:type="table" w:styleId="Tablaconcuadrcula">
    <w:name w:val="Table Grid"/>
    <w:basedOn w:val="Tablanormal"/>
    <w:rsid w:val="00231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7D6052"/>
    <w:rPr>
      <w:color w:val="605E5C"/>
      <w:shd w:val="clear" w:color="auto" w:fill="E1DFDD"/>
    </w:rPr>
  </w:style>
  <w:style w:type="character" w:styleId="Hipervnculovisitado">
    <w:name w:val="FollowedHyperlink"/>
    <w:basedOn w:val="Fuentedeprrafopredeter"/>
    <w:uiPriority w:val="99"/>
    <w:semiHidden/>
    <w:unhideWhenUsed/>
    <w:rsid w:val="005C796D"/>
    <w:rPr>
      <w:color w:val="800080" w:themeColor="followedHyperlink"/>
      <w:u w:val="single"/>
    </w:rPr>
  </w:style>
  <w:style w:type="paragraph" w:customStyle="1" w:styleId="MINUTAS">
    <w:name w:val="MINUTAS"/>
    <w:rsid w:val="00453294"/>
    <w:pPr>
      <w:widowControl/>
      <w:autoSpaceDE/>
      <w:autoSpaceDN/>
      <w:spacing w:before="170"/>
      <w:ind w:left="170" w:right="170"/>
      <w:jc w:val="both"/>
    </w:pPr>
    <w:rPr>
      <w:rFonts w:ascii="Helvetica" w:eastAsia="Times New Roman" w:hAnsi="Helvetica" w:cs="Times New Roman"/>
      <w:sz w:val="20"/>
      <w:szCs w:val="20"/>
      <w:lang w:eastAsia="es-ES"/>
    </w:rPr>
  </w:style>
  <w:style w:type="paragraph" w:customStyle="1" w:styleId="Default">
    <w:name w:val="Default"/>
    <w:rsid w:val="00AD1885"/>
    <w:pPr>
      <w:widowControl/>
      <w:adjustRightInd w:val="0"/>
    </w:pPr>
    <w:rPr>
      <w:rFonts w:ascii="Calibri" w:hAnsi="Calibri" w:cs="Calibri"/>
      <w:color w:val="000000"/>
      <w:sz w:val="24"/>
      <w:szCs w:val="24"/>
      <w:lang w:val="es-CO"/>
    </w:rPr>
  </w:style>
  <w:style w:type="character" w:customStyle="1" w:styleId="PrrafodelistaCar">
    <w:name w:val="Párrafo de lista Car"/>
    <w:aliases w:val="Bullet List Car,FooterText Car,numbered Car,List Paragraph1 Car,Paragraphe de liste1 Car,lp1 Car,HOJA Car,Colorful List Accent 1 Car,Lista vistosa - Énfasis 11 Car,Colorful List - Accent 11 Car,Lista vistosa - Énfasis 111 Car"/>
    <w:link w:val="Prrafodelista"/>
    <w:uiPriority w:val="34"/>
    <w:qFormat/>
    <w:locked/>
    <w:rsid w:val="005F43B9"/>
    <w:rPr>
      <w:rFonts w:ascii="Calibri" w:eastAsia="Calibri" w:hAnsi="Calibri" w:cs="Calibri"/>
      <w:lang w:val="es-CO" w:eastAsia="es-CO" w:bidi="es-CO"/>
    </w:rPr>
  </w:style>
  <w:style w:type="character" w:customStyle="1" w:styleId="Ttulo6Car">
    <w:name w:val="Título 6 Car"/>
    <w:basedOn w:val="Fuentedeprrafopredeter"/>
    <w:link w:val="Ttulo6"/>
    <w:rsid w:val="006A38B0"/>
    <w:rPr>
      <w:rFonts w:asciiTheme="majorHAnsi" w:eastAsiaTheme="majorEastAsia" w:hAnsiTheme="majorHAnsi" w:cstheme="majorBidi"/>
      <w:color w:val="243F60" w:themeColor="accent1" w:themeShade="7F"/>
      <w:lang w:val="es-CO" w:eastAsia="es-CO" w:bidi="es-CO"/>
    </w:rPr>
  </w:style>
  <w:style w:type="paragraph" w:styleId="Encabezado">
    <w:name w:val="header"/>
    <w:basedOn w:val="Normal"/>
    <w:link w:val="EncabezadoCar"/>
    <w:uiPriority w:val="99"/>
    <w:unhideWhenUsed/>
    <w:rsid w:val="0043151F"/>
    <w:pPr>
      <w:tabs>
        <w:tab w:val="center" w:pos="4419"/>
        <w:tab w:val="right" w:pos="8838"/>
      </w:tabs>
    </w:pPr>
  </w:style>
  <w:style w:type="character" w:customStyle="1" w:styleId="EncabezadoCar">
    <w:name w:val="Encabezado Car"/>
    <w:basedOn w:val="Fuentedeprrafopredeter"/>
    <w:link w:val="Encabezado"/>
    <w:uiPriority w:val="99"/>
    <w:rsid w:val="0043151F"/>
    <w:rPr>
      <w:rFonts w:ascii="Calibri" w:eastAsia="Calibri" w:hAnsi="Calibri" w:cs="Calibri"/>
      <w:lang w:val="es-CO" w:eastAsia="es-CO" w:bidi="es-CO"/>
    </w:rPr>
  </w:style>
  <w:style w:type="paragraph" w:styleId="Piedepgina">
    <w:name w:val="footer"/>
    <w:basedOn w:val="Normal"/>
    <w:link w:val="PiedepginaCar"/>
    <w:uiPriority w:val="99"/>
    <w:unhideWhenUsed/>
    <w:rsid w:val="0043151F"/>
    <w:pPr>
      <w:tabs>
        <w:tab w:val="center" w:pos="4419"/>
        <w:tab w:val="right" w:pos="8838"/>
      </w:tabs>
    </w:pPr>
  </w:style>
  <w:style w:type="character" w:customStyle="1" w:styleId="PiedepginaCar">
    <w:name w:val="Pie de página Car"/>
    <w:basedOn w:val="Fuentedeprrafopredeter"/>
    <w:link w:val="Piedepgina"/>
    <w:uiPriority w:val="99"/>
    <w:rsid w:val="0043151F"/>
    <w:rPr>
      <w:rFonts w:ascii="Calibri" w:eastAsia="Calibri" w:hAnsi="Calibri" w:cs="Calibri"/>
      <w:lang w:val="es-CO" w:eastAsia="es-CO" w:bidi="es-CO"/>
    </w:rPr>
  </w:style>
  <w:style w:type="paragraph" w:styleId="Textoindependiente2">
    <w:name w:val="Body Text 2"/>
    <w:basedOn w:val="Normal"/>
    <w:link w:val="Textoindependiente2Car"/>
    <w:uiPriority w:val="99"/>
    <w:semiHidden/>
    <w:unhideWhenUsed/>
    <w:rsid w:val="00C47D7C"/>
    <w:pPr>
      <w:spacing w:after="120" w:line="480" w:lineRule="auto"/>
    </w:pPr>
  </w:style>
  <w:style w:type="character" w:customStyle="1" w:styleId="Textoindependiente2Car">
    <w:name w:val="Texto independiente 2 Car"/>
    <w:basedOn w:val="Fuentedeprrafopredeter"/>
    <w:link w:val="Textoindependiente2"/>
    <w:uiPriority w:val="99"/>
    <w:semiHidden/>
    <w:rsid w:val="00C47D7C"/>
    <w:rPr>
      <w:rFonts w:ascii="Calibri" w:eastAsia="Calibri" w:hAnsi="Calibri" w:cs="Calibri"/>
      <w:lang w:val="es-CO" w:eastAsia="es-CO" w:bidi="es-CO"/>
    </w:rPr>
  </w:style>
  <w:style w:type="character" w:styleId="Mencinsinresolver">
    <w:name w:val="Unresolved Mention"/>
    <w:basedOn w:val="Fuentedeprrafopredeter"/>
    <w:uiPriority w:val="99"/>
    <w:semiHidden/>
    <w:unhideWhenUsed/>
    <w:rsid w:val="0031267D"/>
    <w:rPr>
      <w:color w:val="605E5C"/>
      <w:shd w:val="clear" w:color="auto" w:fill="E1DFDD"/>
    </w:rPr>
  </w:style>
  <w:style w:type="paragraph" w:styleId="Sinespaciado">
    <w:name w:val="No Spacing"/>
    <w:link w:val="SinespaciadoCar"/>
    <w:uiPriority w:val="99"/>
    <w:qFormat/>
    <w:rsid w:val="00811D5D"/>
    <w:pPr>
      <w:widowControl/>
      <w:autoSpaceDE/>
      <w:autoSpaceDN/>
    </w:pPr>
    <w:rPr>
      <w:lang w:val="es-CO"/>
    </w:rPr>
  </w:style>
  <w:style w:type="character" w:customStyle="1" w:styleId="SinespaciadoCar">
    <w:name w:val="Sin espaciado Car"/>
    <w:link w:val="Sinespaciado"/>
    <w:uiPriority w:val="99"/>
    <w:rsid w:val="00811D5D"/>
    <w:rPr>
      <w:lang w:val="es-CO"/>
    </w:rPr>
  </w:style>
  <w:style w:type="paragraph" w:styleId="Textoindependiente3">
    <w:name w:val="Body Text 3"/>
    <w:basedOn w:val="Normal"/>
    <w:link w:val="Textoindependiente3Car"/>
    <w:uiPriority w:val="99"/>
    <w:unhideWhenUsed/>
    <w:rsid w:val="007C5634"/>
    <w:pPr>
      <w:widowControl/>
      <w:autoSpaceDE/>
      <w:autoSpaceDN/>
      <w:spacing w:after="120" w:line="276" w:lineRule="auto"/>
    </w:pPr>
    <w:rPr>
      <w:rFonts w:cs="Times New Roman"/>
      <w:sz w:val="16"/>
      <w:szCs w:val="16"/>
      <w:lang w:val="es-ES_tradnl" w:eastAsia="en-US" w:bidi="ar-SA"/>
    </w:rPr>
  </w:style>
  <w:style w:type="character" w:customStyle="1" w:styleId="Textoindependiente3Car">
    <w:name w:val="Texto independiente 3 Car"/>
    <w:basedOn w:val="Fuentedeprrafopredeter"/>
    <w:link w:val="Textoindependiente3"/>
    <w:uiPriority w:val="99"/>
    <w:rsid w:val="007C5634"/>
    <w:rPr>
      <w:rFonts w:ascii="Calibri" w:eastAsia="Calibri" w:hAnsi="Calibri" w:cs="Times New Roman"/>
      <w:sz w:val="16"/>
      <w:szCs w:val="16"/>
      <w:lang w:val="es-ES_tradnl"/>
    </w:rPr>
  </w:style>
  <w:style w:type="character" w:customStyle="1" w:styleId="normaltextrun">
    <w:name w:val="normaltextrun"/>
    <w:basedOn w:val="Fuentedeprrafopredeter"/>
    <w:rsid w:val="00BE78D5"/>
  </w:style>
  <w:style w:type="character" w:customStyle="1" w:styleId="eop">
    <w:name w:val="eop"/>
    <w:basedOn w:val="Fuentedeprrafopredeter"/>
    <w:rsid w:val="00BE78D5"/>
  </w:style>
  <w:style w:type="character" w:styleId="Refdecomentario">
    <w:name w:val="annotation reference"/>
    <w:basedOn w:val="Fuentedeprrafopredeter"/>
    <w:unhideWhenUsed/>
    <w:rsid w:val="00653268"/>
    <w:rPr>
      <w:sz w:val="16"/>
      <w:szCs w:val="16"/>
    </w:rPr>
  </w:style>
  <w:style w:type="paragraph" w:styleId="Textocomentario">
    <w:name w:val="annotation text"/>
    <w:basedOn w:val="Normal"/>
    <w:link w:val="TextocomentarioCar"/>
    <w:unhideWhenUsed/>
    <w:qFormat/>
    <w:rsid w:val="00653268"/>
    <w:pPr>
      <w:widowControl/>
      <w:autoSpaceDE/>
      <w:autoSpaceDN/>
      <w:spacing w:after="160"/>
    </w:pPr>
    <w:rPr>
      <w:rFonts w:asciiTheme="minorHAnsi" w:eastAsiaTheme="minorHAnsi" w:hAnsiTheme="minorHAnsi" w:cstheme="minorBidi"/>
      <w:sz w:val="20"/>
      <w:szCs w:val="20"/>
      <w:lang w:eastAsia="en-US" w:bidi="ar-SA"/>
    </w:rPr>
  </w:style>
  <w:style w:type="character" w:customStyle="1" w:styleId="TextocomentarioCar">
    <w:name w:val="Texto comentario Car"/>
    <w:basedOn w:val="Fuentedeprrafopredeter"/>
    <w:link w:val="Textocomentario"/>
    <w:rsid w:val="00653268"/>
    <w:rPr>
      <w:sz w:val="20"/>
      <w:szCs w:val="20"/>
      <w:lang w:val="es-CO"/>
    </w:rPr>
  </w:style>
  <w:style w:type="paragraph" w:styleId="Continuarlista">
    <w:name w:val="List Continue"/>
    <w:basedOn w:val="Normal"/>
    <w:rsid w:val="00C966BD"/>
    <w:pPr>
      <w:widowControl/>
      <w:autoSpaceDE/>
      <w:autoSpaceDN/>
      <w:spacing w:after="120"/>
      <w:ind w:left="283"/>
    </w:pPr>
    <w:rPr>
      <w:rFonts w:ascii="Times New Roman" w:eastAsia="Times New Roman" w:hAnsi="Times New Roman" w:cs="Times New Roman"/>
      <w:sz w:val="24"/>
      <w:szCs w:val="24"/>
      <w:lang w:val="es-ES_tradnl" w:eastAsia="es-ES" w:bidi="ar-SA"/>
    </w:rPr>
  </w:style>
  <w:style w:type="paragraph" w:customStyle="1" w:styleId="font-claude-response-body">
    <w:name w:val="font-claude-response-body"/>
    <w:basedOn w:val="Normal"/>
    <w:rsid w:val="006D6740"/>
    <w:pPr>
      <w:widowControl/>
      <w:autoSpaceDE/>
      <w:autoSpaceDN/>
      <w:spacing w:before="100" w:beforeAutospacing="1" w:after="100" w:afterAutospacing="1"/>
    </w:pPr>
    <w:rPr>
      <w:rFonts w:ascii="Times New Roman" w:eastAsia="Times New Roman" w:hAnsi="Times New Roman" w:cs="Times New Roman"/>
      <w:sz w:val="24"/>
      <w:szCs w:val="24"/>
      <w:lang w:eastAsia="es-MX" w:bidi="ar-SA"/>
    </w:rPr>
  </w:style>
  <w:style w:type="character" w:styleId="nfasis">
    <w:name w:val="Emphasis"/>
    <w:basedOn w:val="Fuentedeprrafopredeter"/>
    <w:uiPriority w:val="20"/>
    <w:qFormat/>
    <w:rsid w:val="006D6740"/>
    <w:rPr>
      <w:i/>
      <w:iCs/>
    </w:rPr>
  </w:style>
  <w:style w:type="paragraph" w:styleId="NormalWeb">
    <w:name w:val="Normal (Web)"/>
    <w:basedOn w:val="Normal"/>
    <w:uiPriority w:val="99"/>
    <w:semiHidden/>
    <w:unhideWhenUsed/>
    <w:rsid w:val="009A14BA"/>
    <w:pPr>
      <w:widowControl/>
      <w:autoSpaceDE/>
      <w:autoSpaceDN/>
      <w:spacing w:before="100" w:beforeAutospacing="1" w:after="100" w:afterAutospacing="1"/>
    </w:pPr>
    <w:rPr>
      <w:rFonts w:ascii="Times New Roman" w:eastAsia="Times New Roman" w:hAnsi="Times New Roman" w:cs="Times New Roman"/>
      <w:sz w:val="24"/>
      <w:szCs w:val="24"/>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70302">
      <w:bodyDiv w:val="1"/>
      <w:marLeft w:val="0"/>
      <w:marRight w:val="0"/>
      <w:marTop w:val="0"/>
      <w:marBottom w:val="0"/>
      <w:divBdr>
        <w:top w:val="none" w:sz="0" w:space="0" w:color="auto"/>
        <w:left w:val="none" w:sz="0" w:space="0" w:color="auto"/>
        <w:bottom w:val="none" w:sz="0" w:space="0" w:color="auto"/>
        <w:right w:val="none" w:sz="0" w:space="0" w:color="auto"/>
      </w:divBdr>
      <w:divsChild>
        <w:div w:id="2146460527">
          <w:marLeft w:val="0"/>
          <w:marRight w:val="0"/>
          <w:marTop w:val="0"/>
          <w:marBottom w:val="0"/>
          <w:divBdr>
            <w:top w:val="none" w:sz="0" w:space="0" w:color="auto"/>
            <w:left w:val="none" w:sz="0" w:space="0" w:color="auto"/>
            <w:bottom w:val="none" w:sz="0" w:space="0" w:color="auto"/>
            <w:right w:val="none" w:sz="0" w:space="0" w:color="auto"/>
          </w:divBdr>
          <w:divsChild>
            <w:div w:id="1999114107">
              <w:marLeft w:val="0"/>
              <w:marRight w:val="0"/>
              <w:marTop w:val="0"/>
              <w:marBottom w:val="0"/>
              <w:divBdr>
                <w:top w:val="none" w:sz="0" w:space="0" w:color="auto"/>
                <w:left w:val="none" w:sz="0" w:space="0" w:color="auto"/>
                <w:bottom w:val="none" w:sz="0" w:space="0" w:color="auto"/>
                <w:right w:val="none" w:sz="0" w:space="0" w:color="auto"/>
              </w:divBdr>
            </w:div>
            <w:div w:id="2057922487">
              <w:marLeft w:val="0"/>
              <w:marRight w:val="0"/>
              <w:marTop w:val="0"/>
              <w:marBottom w:val="0"/>
              <w:divBdr>
                <w:top w:val="none" w:sz="0" w:space="0" w:color="auto"/>
                <w:left w:val="none" w:sz="0" w:space="0" w:color="auto"/>
                <w:bottom w:val="none" w:sz="0" w:space="0" w:color="auto"/>
                <w:right w:val="none" w:sz="0" w:space="0" w:color="auto"/>
              </w:divBdr>
            </w:div>
          </w:divsChild>
        </w:div>
        <w:div w:id="1148017199">
          <w:marLeft w:val="0"/>
          <w:marRight w:val="0"/>
          <w:marTop w:val="0"/>
          <w:marBottom w:val="0"/>
          <w:divBdr>
            <w:top w:val="none" w:sz="0" w:space="0" w:color="auto"/>
            <w:left w:val="none" w:sz="0" w:space="0" w:color="auto"/>
            <w:bottom w:val="none" w:sz="0" w:space="0" w:color="auto"/>
            <w:right w:val="none" w:sz="0" w:space="0" w:color="auto"/>
          </w:divBdr>
        </w:div>
        <w:div w:id="1536042031">
          <w:marLeft w:val="0"/>
          <w:marRight w:val="0"/>
          <w:marTop w:val="0"/>
          <w:marBottom w:val="0"/>
          <w:divBdr>
            <w:top w:val="none" w:sz="0" w:space="0" w:color="auto"/>
            <w:left w:val="none" w:sz="0" w:space="0" w:color="auto"/>
            <w:bottom w:val="none" w:sz="0" w:space="0" w:color="auto"/>
            <w:right w:val="none" w:sz="0" w:space="0" w:color="auto"/>
          </w:divBdr>
        </w:div>
        <w:div w:id="759452233">
          <w:marLeft w:val="0"/>
          <w:marRight w:val="0"/>
          <w:marTop w:val="0"/>
          <w:marBottom w:val="0"/>
          <w:divBdr>
            <w:top w:val="none" w:sz="0" w:space="0" w:color="auto"/>
            <w:left w:val="none" w:sz="0" w:space="0" w:color="auto"/>
            <w:bottom w:val="none" w:sz="0" w:space="0" w:color="auto"/>
            <w:right w:val="none" w:sz="0" w:space="0" w:color="auto"/>
          </w:divBdr>
        </w:div>
        <w:div w:id="1461923071">
          <w:marLeft w:val="0"/>
          <w:marRight w:val="0"/>
          <w:marTop w:val="0"/>
          <w:marBottom w:val="0"/>
          <w:divBdr>
            <w:top w:val="none" w:sz="0" w:space="0" w:color="auto"/>
            <w:left w:val="none" w:sz="0" w:space="0" w:color="auto"/>
            <w:bottom w:val="none" w:sz="0" w:space="0" w:color="auto"/>
            <w:right w:val="none" w:sz="0" w:space="0" w:color="auto"/>
          </w:divBdr>
        </w:div>
        <w:div w:id="2074965273">
          <w:marLeft w:val="0"/>
          <w:marRight w:val="0"/>
          <w:marTop w:val="0"/>
          <w:marBottom w:val="0"/>
          <w:divBdr>
            <w:top w:val="none" w:sz="0" w:space="0" w:color="auto"/>
            <w:left w:val="none" w:sz="0" w:space="0" w:color="auto"/>
            <w:bottom w:val="none" w:sz="0" w:space="0" w:color="auto"/>
            <w:right w:val="none" w:sz="0" w:space="0" w:color="auto"/>
          </w:divBdr>
          <w:divsChild>
            <w:div w:id="1437753184">
              <w:marLeft w:val="0"/>
              <w:marRight w:val="0"/>
              <w:marTop w:val="0"/>
              <w:marBottom w:val="0"/>
              <w:divBdr>
                <w:top w:val="none" w:sz="0" w:space="0" w:color="auto"/>
                <w:left w:val="none" w:sz="0" w:space="0" w:color="auto"/>
                <w:bottom w:val="none" w:sz="0" w:space="0" w:color="auto"/>
                <w:right w:val="none" w:sz="0" w:space="0" w:color="auto"/>
              </w:divBdr>
            </w:div>
          </w:divsChild>
        </w:div>
        <w:div w:id="1723364160">
          <w:marLeft w:val="0"/>
          <w:marRight w:val="0"/>
          <w:marTop w:val="0"/>
          <w:marBottom w:val="0"/>
          <w:divBdr>
            <w:top w:val="none" w:sz="0" w:space="0" w:color="auto"/>
            <w:left w:val="none" w:sz="0" w:space="0" w:color="auto"/>
            <w:bottom w:val="none" w:sz="0" w:space="0" w:color="auto"/>
            <w:right w:val="none" w:sz="0" w:space="0" w:color="auto"/>
          </w:divBdr>
        </w:div>
      </w:divsChild>
    </w:div>
    <w:div w:id="563024891">
      <w:bodyDiv w:val="1"/>
      <w:marLeft w:val="0"/>
      <w:marRight w:val="0"/>
      <w:marTop w:val="0"/>
      <w:marBottom w:val="0"/>
      <w:divBdr>
        <w:top w:val="none" w:sz="0" w:space="0" w:color="auto"/>
        <w:left w:val="none" w:sz="0" w:space="0" w:color="auto"/>
        <w:bottom w:val="none" w:sz="0" w:space="0" w:color="auto"/>
        <w:right w:val="none" w:sz="0" w:space="0" w:color="auto"/>
      </w:divBdr>
    </w:div>
    <w:div w:id="772094156">
      <w:bodyDiv w:val="1"/>
      <w:marLeft w:val="0"/>
      <w:marRight w:val="0"/>
      <w:marTop w:val="0"/>
      <w:marBottom w:val="0"/>
      <w:divBdr>
        <w:top w:val="none" w:sz="0" w:space="0" w:color="auto"/>
        <w:left w:val="none" w:sz="0" w:space="0" w:color="auto"/>
        <w:bottom w:val="none" w:sz="0" w:space="0" w:color="auto"/>
        <w:right w:val="none" w:sz="0" w:space="0" w:color="auto"/>
      </w:divBdr>
    </w:div>
    <w:div w:id="984241784">
      <w:bodyDiv w:val="1"/>
      <w:marLeft w:val="0"/>
      <w:marRight w:val="0"/>
      <w:marTop w:val="0"/>
      <w:marBottom w:val="0"/>
      <w:divBdr>
        <w:top w:val="none" w:sz="0" w:space="0" w:color="auto"/>
        <w:left w:val="none" w:sz="0" w:space="0" w:color="auto"/>
        <w:bottom w:val="none" w:sz="0" w:space="0" w:color="auto"/>
        <w:right w:val="none" w:sz="0" w:space="0" w:color="auto"/>
      </w:divBdr>
    </w:div>
    <w:div w:id="1649548644">
      <w:bodyDiv w:val="1"/>
      <w:marLeft w:val="0"/>
      <w:marRight w:val="0"/>
      <w:marTop w:val="0"/>
      <w:marBottom w:val="0"/>
      <w:divBdr>
        <w:top w:val="none" w:sz="0" w:space="0" w:color="auto"/>
        <w:left w:val="none" w:sz="0" w:space="0" w:color="auto"/>
        <w:bottom w:val="none" w:sz="0" w:space="0" w:color="auto"/>
        <w:right w:val="none" w:sz="0" w:space="0" w:color="auto"/>
      </w:divBdr>
    </w:div>
    <w:div w:id="1759477528">
      <w:bodyDiv w:val="1"/>
      <w:marLeft w:val="0"/>
      <w:marRight w:val="0"/>
      <w:marTop w:val="0"/>
      <w:marBottom w:val="0"/>
      <w:divBdr>
        <w:top w:val="none" w:sz="0" w:space="0" w:color="auto"/>
        <w:left w:val="none" w:sz="0" w:space="0" w:color="auto"/>
        <w:bottom w:val="none" w:sz="0" w:space="0" w:color="auto"/>
        <w:right w:val="none" w:sz="0" w:space="0" w:color="auto"/>
      </w:divBdr>
      <w:divsChild>
        <w:div w:id="1045564198">
          <w:marLeft w:val="0"/>
          <w:marRight w:val="0"/>
          <w:marTop w:val="0"/>
          <w:marBottom w:val="0"/>
          <w:divBdr>
            <w:top w:val="none" w:sz="0" w:space="0" w:color="auto"/>
            <w:left w:val="none" w:sz="0" w:space="0" w:color="auto"/>
            <w:bottom w:val="none" w:sz="0" w:space="0" w:color="auto"/>
            <w:right w:val="none" w:sz="0" w:space="0" w:color="auto"/>
          </w:divBdr>
          <w:divsChild>
            <w:div w:id="1025255178">
              <w:marLeft w:val="0"/>
              <w:marRight w:val="0"/>
              <w:marTop w:val="0"/>
              <w:marBottom w:val="0"/>
              <w:divBdr>
                <w:top w:val="none" w:sz="0" w:space="0" w:color="auto"/>
                <w:left w:val="none" w:sz="0" w:space="0" w:color="auto"/>
                <w:bottom w:val="none" w:sz="0" w:space="0" w:color="auto"/>
                <w:right w:val="none" w:sz="0" w:space="0" w:color="auto"/>
              </w:divBdr>
            </w:div>
            <w:div w:id="1312248849">
              <w:marLeft w:val="0"/>
              <w:marRight w:val="0"/>
              <w:marTop w:val="0"/>
              <w:marBottom w:val="0"/>
              <w:divBdr>
                <w:top w:val="none" w:sz="0" w:space="0" w:color="auto"/>
                <w:left w:val="none" w:sz="0" w:space="0" w:color="auto"/>
                <w:bottom w:val="none" w:sz="0" w:space="0" w:color="auto"/>
                <w:right w:val="none" w:sz="0" w:space="0" w:color="auto"/>
              </w:divBdr>
            </w:div>
          </w:divsChild>
        </w:div>
        <w:div w:id="866678073">
          <w:marLeft w:val="0"/>
          <w:marRight w:val="0"/>
          <w:marTop w:val="0"/>
          <w:marBottom w:val="0"/>
          <w:divBdr>
            <w:top w:val="none" w:sz="0" w:space="0" w:color="auto"/>
            <w:left w:val="none" w:sz="0" w:space="0" w:color="auto"/>
            <w:bottom w:val="none" w:sz="0" w:space="0" w:color="auto"/>
            <w:right w:val="none" w:sz="0" w:space="0" w:color="auto"/>
          </w:divBdr>
        </w:div>
        <w:div w:id="690686483">
          <w:marLeft w:val="0"/>
          <w:marRight w:val="0"/>
          <w:marTop w:val="0"/>
          <w:marBottom w:val="0"/>
          <w:divBdr>
            <w:top w:val="none" w:sz="0" w:space="0" w:color="auto"/>
            <w:left w:val="none" w:sz="0" w:space="0" w:color="auto"/>
            <w:bottom w:val="none" w:sz="0" w:space="0" w:color="auto"/>
            <w:right w:val="none" w:sz="0" w:space="0" w:color="auto"/>
          </w:divBdr>
        </w:div>
        <w:div w:id="336662001">
          <w:marLeft w:val="0"/>
          <w:marRight w:val="0"/>
          <w:marTop w:val="0"/>
          <w:marBottom w:val="0"/>
          <w:divBdr>
            <w:top w:val="none" w:sz="0" w:space="0" w:color="auto"/>
            <w:left w:val="none" w:sz="0" w:space="0" w:color="auto"/>
            <w:bottom w:val="none" w:sz="0" w:space="0" w:color="auto"/>
            <w:right w:val="none" w:sz="0" w:space="0" w:color="auto"/>
          </w:divBdr>
        </w:div>
        <w:div w:id="1797600458">
          <w:marLeft w:val="0"/>
          <w:marRight w:val="0"/>
          <w:marTop w:val="0"/>
          <w:marBottom w:val="0"/>
          <w:divBdr>
            <w:top w:val="none" w:sz="0" w:space="0" w:color="auto"/>
            <w:left w:val="none" w:sz="0" w:space="0" w:color="auto"/>
            <w:bottom w:val="none" w:sz="0" w:space="0" w:color="auto"/>
            <w:right w:val="none" w:sz="0" w:space="0" w:color="auto"/>
          </w:divBdr>
        </w:div>
        <w:div w:id="2142377918">
          <w:marLeft w:val="0"/>
          <w:marRight w:val="0"/>
          <w:marTop w:val="0"/>
          <w:marBottom w:val="0"/>
          <w:divBdr>
            <w:top w:val="none" w:sz="0" w:space="0" w:color="auto"/>
            <w:left w:val="none" w:sz="0" w:space="0" w:color="auto"/>
            <w:bottom w:val="none" w:sz="0" w:space="0" w:color="auto"/>
            <w:right w:val="none" w:sz="0" w:space="0" w:color="auto"/>
          </w:divBdr>
          <w:divsChild>
            <w:div w:id="781387833">
              <w:marLeft w:val="0"/>
              <w:marRight w:val="0"/>
              <w:marTop w:val="0"/>
              <w:marBottom w:val="0"/>
              <w:divBdr>
                <w:top w:val="none" w:sz="0" w:space="0" w:color="auto"/>
                <w:left w:val="none" w:sz="0" w:space="0" w:color="auto"/>
                <w:bottom w:val="none" w:sz="0" w:space="0" w:color="auto"/>
                <w:right w:val="none" w:sz="0" w:space="0" w:color="auto"/>
              </w:divBdr>
            </w:div>
          </w:divsChild>
        </w:div>
        <w:div w:id="1490363010">
          <w:marLeft w:val="0"/>
          <w:marRight w:val="0"/>
          <w:marTop w:val="0"/>
          <w:marBottom w:val="0"/>
          <w:divBdr>
            <w:top w:val="none" w:sz="0" w:space="0" w:color="auto"/>
            <w:left w:val="none" w:sz="0" w:space="0" w:color="auto"/>
            <w:bottom w:val="none" w:sz="0" w:space="0" w:color="auto"/>
            <w:right w:val="none" w:sz="0" w:space="0" w:color="auto"/>
          </w:divBdr>
        </w:div>
      </w:divsChild>
    </w:div>
    <w:div w:id="1815827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hyperlink" Target="http://www.educacionbogota.edu.co/" TargetMode="External"/><Relationship Id="rId2" Type="http://schemas.openxmlformats.org/officeDocument/2006/relationships/hyperlink" Target="http://www.educacionbogota.edu.co/" TargetMode="External"/><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3857-65C5-4409-A2DD-9D83313C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1876</Words>
  <Characters>10320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LUDDY OLINFFAR CAMACHO CAMACHO</dc:creator>
  <cp:lastModifiedBy>MARGARETH JARAMILLO ECHEVERRY</cp:lastModifiedBy>
  <cp:revision>4</cp:revision>
  <cp:lastPrinted>2023-07-04T22:51:00Z</cp:lastPrinted>
  <dcterms:created xsi:type="dcterms:W3CDTF">2026-06-26T20:33:00Z</dcterms:created>
  <dcterms:modified xsi:type="dcterms:W3CDTF">2026-06-26T21:47:00Z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Microsoft® Word 2016</vt:lpwstr>
  </property>
  <property fmtid="{D5CDD505-2E9C-101B-9397-08002B2CF9AE}" pid="4" name="LastSaved">
    <vt:filetime>2021-07-12T00:00:00Z</vt:filetime>
  </property>
</Properties>
</file>